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592E" w14:textId="77777777" w:rsidR="004811D8" w:rsidRPr="005460FD" w:rsidRDefault="00B307E1" w:rsidP="00526E21">
      <w:pPr>
        <w:pStyle w:val="Heading1"/>
      </w:pPr>
      <w:r>
        <w:t>A</w:t>
      </w:r>
      <w:r w:rsidR="008931B6">
        <w:t xml:space="preserve">dditional </w:t>
      </w:r>
      <w:r w:rsidR="004A5136">
        <w:t xml:space="preserve">application </w:t>
      </w:r>
      <w:r>
        <w:t>form</w:t>
      </w:r>
    </w:p>
    <w:p w14:paraId="473EADEA" w14:textId="77777777" w:rsidR="009A1D4D" w:rsidRDefault="009A1D4D" w:rsidP="009A1D4D">
      <w:pPr>
        <w:pStyle w:val="Heading4"/>
      </w:pPr>
      <w:r>
        <w:t xml:space="preserve">The Trust company (re services) limited </w:t>
      </w:r>
      <w:r w:rsidRPr="00290303">
        <w:t>ABN</w:t>
      </w:r>
      <w:r>
        <w:t xml:space="preserve"> 45 003 278 831</w:t>
      </w:r>
      <w:r w:rsidRPr="006E5D3A">
        <w:rPr>
          <w:highlight w:val="yellow"/>
        </w:rPr>
        <w:t xml:space="preserve"> </w:t>
      </w:r>
    </w:p>
    <w:p w14:paraId="4AA2B54F" w14:textId="77777777" w:rsidR="009A1D4D" w:rsidRDefault="009A1D4D" w:rsidP="009A1D4D">
      <w:pPr>
        <w:pStyle w:val="Heading4"/>
      </w:pPr>
      <w:r>
        <w:t xml:space="preserve">forager international shares fund </w:t>
      </w:r>
      <w:proofErr w:type="spellStart"/>
      <w:r>
        <w:t>FUND</w:t>
      </w:r>
      <w:proofErr w:type="spellEnd"/>
      <w:r>
        <w:t xml:space="preserve"> ARSN 161 843 778</w:t>
      </w:r>
    </w:p>
    <w:p w14:paraId="6ECC2CDC" w14:textId="77777777" w:rsidR="0049063A" w:rsidRDefault="0049063A" w:rsidP="0049063A">
      <w:pPr>
        <w:pStyle w:val="BodyText"/>
      </w:pPr>
    </w:p>
    <w:p w14:paraId="29E1E84A" w14:textId="0142D39B" w:rsidR="00E50285" w:rsidRDefault="0049063A" w:rsidP="006C6D3E">
      <w:pPr>
        <w:pStyle w:val="BodyText"/>
      </w:pPr>
      <w:r>
        <w:t>This form is for existing investors only. If you are a new investor</w:t>
      </w:r>
      <w:r w:rsidR="00E12D71">
        <w:t>,</w:t>
      </w:r>
      <w:r>
        <w:t xml:space="preserve"> please use the </w:t>
      </w:r>
      <w:r w:rsidR="0034528E">
        <w:t xml:space="preserve">Initial </w:t>
      </w:r>
      <w:r>
        <w:t xml:space="preserve">Application Form. </w:t>
      </w:r>
      <w:r w:rsidR="004E6736">
        <w:t xml:space="preserve">An additional application can be submitted online by logging into the </w:t>
      </w:r>
      <w:proofErr w:type="spellStart"/>
      <w:r w:rsidR="004E6736">
        <w:t>Automic</w:t>
      </w:r>
      <w:proofErr w:type="spellEnd"/>
      <w:r w:rsidR="004E6736">
        <w:t xml:space="preserve"> Investor Portal</w:t>
      </w:r>
      <w:r w:rsidR="003B1D71">
        <w:t xml:space="preserve"> </w:t>
      </w:r>
      <w:r w:rsidR="003B1D71" w:rsidRPr="003B1D71">
        <w:t>https://investor.automic.com.au/#/home</w:t>
      </w:r>
      <w:r w:rsidR="003B1D71">
        <w:t>.</w:t>
      </w:r>
    </w:p>
    <w:p w14:paraId="5A992397" w14:textId="77777777" w:rsidR="0049063A" w:rsidRDefault="0049063A" w:rsidP="006C6D3E">
      <w:pPr>
        <w:pStyle w:val="BodyText"/>
      </w:pPr>
    </w:p>
    <w:p w14:paraId="3FF74759" w14:textId="793DB8C7" w:rsidR="00E50285" w:rsidRDefault="00E50285" w:rsidP="00E50285">
      <w:pPr>
        <w:pStyle w:val="BodyText"/>
        <w:spacing w:after="240"/>
        <w:rPr>
          <w:rFonts w:cs="Arial"/>
          <w:szCs w:val="19"/>
        </w:rPr>
      </w:pPr>
      <w:r w:rsidRPr="008D7569">
        <w:rPr>
          <w:rFonts w:cs="Arial"/>
          <w:szCs w:val="19"/>
        </w:rPr>
        <w:t>This Form relates to a Product Disclosure Statement dated</w:t>
      </w:r>
      <w:r w:rsidR="009A1D4D">
        <w:rPr>
          <w:rFonts w:cs="Arial"/>
          <w:szCs w:val="19"/>
        </w:rPr>
        <w:t xml:space="preserve"> 1 February 2024</w:t>
      </w:r>
      <w:r w:rsidR="009B1C0F" w:rsidRPr="008D7569">
        <w:rPr>
          <w:rFonts w:cs="Arial"/>
          <w:szCs w:val="19"/>
        </w:rPr>
        <w:t xml:space="preserve"> </w:t>
      </w:r>
      <w:r w:rsidRPr="008D7569">
        <w:rPr>
          <w:rFonts w:cs="Arial"/>
          <w:szCs w:val="19"/>
        </w:rPr>
        <w:t>("PDS") issued</w:t>
      </w:r>
      <w:r w:rsidR="009A1D4D">
        <w:rPr>
          <w:rFonts w:cs="Arial"/>
          <w:szCs w:val="19"/>
        </w:rPr>
        <w:t xml:space="preserve"> by</w:t>
      </w:r>
      <w:r w:rsidRPr="008D7569">
        <w:rPr>
          <w:rFonts w:cs="Arial"/>
          <w:szCs w:val="19"/>
        </w:rPr>
        <w:t xml:space="preserve"> </w:t>
      </w:r>
      <w:r w:rsidR="009A1D4D">
        <w:rPr>
          <w:rFonts w:cs="Arial"/>
          <w:szCs w:val="19"/>
        </w:rPr>
        <w:t xml:space="preserve">The Trust Company (RE Services) Limited </w:t>
      </w:r>
      <w:r w:rsidR="009A1D4D" w:rsidRPr="006D01F8">
        <w:rPr>
          <w:rFonts w:cs="Arial"/>
          <w:szCs w:val="19"/>
        </w:rPr>
        <w:t>ABN 45 003 278 831 AFSL 235150,</w:t>
      </w:r>
      <w:r w:rsidR="009A1D4D" w:rsidRPr="008D7569">
        <w:rPr>
          <w:rFonts w:cs="Arial"/>
          <w:szCs w:val="19"/>
        </w:rPr>
        <w:t xml:space="preserve"> </w:t>
      </w:r>
      <w:r w:rsidRPr="008D7569">
        <w:rPr>
          <w:rFonts w:cs="Arial"/>
          <w:szCs w:val="19"/>
        </w:rPr>
        <w:t xml:space="preserve">for the offer of units in the </w:t>
      </w:r>
      <w:r w:rsidR="00A43260">
        <w:rPr>
          <w:rFonts w:cs="Arial"/>
          <w:szCs w:val="19"/>
        </w:rPr>
        <w:t xml:space="preserve">Forager International Shares Fund </w:t>
      </w:r>
      <w:r w:rsidRPr="0066388E">
        <w:rPr>
          <w:rFonts w:cs="Arial"/>
          <w:szCs w:val="19"/>
        </w:rPr>
        <w:t xml:space="preserve">("Fund"). Terms defined in the PDS have the same meaning in </w:t>
      </w:r>
      <w:r w:rsidR="0034528E" w:rsidRPr="0066388E">
        <w:rPr>
          <w:rFonts w:cs="Arial"/>
          <w:szCs w:val="19"/>
        </w:rPr>
        <w:t>this Additional</w:t>
      </w:r>
      <w:r w:rsidR="0034528E">
        <w:rPr>
          <w:rFonts w:cs="Arial"/>
          <w:szCs w:val="19"/>
        </w:rPr>
        <w:t xml:space="preserve"> </w:t>
      </w:r>
      <w:r w:rsidR="009A00D6">
        <w:rPr>
          <w:rFonts w:cs="Arial"/>
          <w:szCs w:val="19"/>
        </w:rPr>
        <w:t xml:space="preserve">Application </w:t>
      </w:r>
      <w:r w:rsidR="0034528E">
        <w:rPr>
          <w:rFonts w:cs="Arial"/>
          <w:szCs w:val="19"/>
        </w:rPr>
        <w:t>Form</w:t>
      </w:r>
      <w:r w:rsidRPr="0066388E">
        <w:rPr>
          <w:rFonts w:cs="Arial"/>
          <w:szCs w:val="19"/>
        </w:rPr>
        <w:t>. The PDS contains important information about investing</w:t>
      </w:r>
      <w:r w:rsidRPr="00CF0CD7">
        <w:rPr>
          <w:rFonts w:cs="Arial"/>
          <w:szCs w:val="19"/>
        </w:rPr>
        <w:t xml:space="preserve"> in the Fund, and you are advised to read the PDS before completing </w:t>
      </w:r>
      <w:r w:rsidR="0034528E" w:rsidRPr="00CF0CD7">
        <w:rPr>
          <w:rFonts w:cs="Arial"/>
          <w:szCs w:val="19"/>
        </w:rPr>
        <w:t>this Additional</w:t>
      </w:r>
      <w:r w:rsidR="0034528E">
        <w:rPr>
          <w:rFonts w:cs="Arial"/>
          <w:szCs w:val="19"/>
        </w:rPr>
        <w:t xml:space="preserve"> </w:t>
      </w:r>
      <w:r w:rsidR="009A00D6">
        <w:rPr>
          <w:rFonts w:cs="Arial"/>
          <w:szCs w:val="19"/>
        </w:rPr>
        <w:t xml:space="preserve">Application </w:t>
      </w:r>
      <w:r w:rsidR="0034528E">
        <w:rPr>
          <w:rFonts w:cs="Arial"/>
          <w:szCs w:val="19"/>
        </w:rPr>
        <w:t>Form</w:t>
      </w:r>
      <w:r w:rsidRPr="00CF0CD7">
        <w:rPr>
          <w:rFonts w:cs="Arial"/>
          <w:szCs w:val="19"/>
        </w:rPr>
        <w:t>.</w:t>
      </w:r>
    </w:p>
    <w:tbl>
      <w:tblPr>
        <w:tblStyle w:val="blueborder"/>
        <w:tblW w:w="0" w:type="auto"/>
        <w:tblLook w:val="0480" w:firstRow="0" w:lastRow="0" w:firstColumn="1" w:lastColumn="0" w:noHBand="0" w:noVBand="1"/>
      </w:tblPr>
      <w:tblGrid>
        <w:gridCol w:w="3308"/>
        <w:gridCol w:w="6596"/>
      </w:tblGrid>
      <w:tr w:rsidR="008931B6" w14:paraId="3BB0CEAD" w14:textId="77777777" w:rsidTr="008E4429">
        <w:tc>
          <w:tcPr>
            <w:tcW w:w="3369" w:type="dxa"/>
          </w:tcPr>
          <w:p w14:paraId="0C7905F7" w14:textId="165EA360" w:rsidR="008931B6" w:rsidRPr="008E4429" w:rsidRDefault="00A43260" w:rsidP="00742E10">
            <w:pPr>
              <w:pStyle w:val="BodyText"/>
              <w:rPr>
                <w:b/>
              </w:rPr>
            </w:pPr>
            <w:r>
              <w:rPr>
                <w:b/>
              </w:rPr>
              <w:t>Holder Number / SRN</w:t>
            </w:r>
          </w:p>
        </w:tc>
        <w:tc>
          <w:tcPr>
            <w:tcW w:w="6761" w:type="dxa"/>
          </w:tcPr>
          <w:p w14:paraId="19E68609" w14:textId="77777777" w:rsidR="008931B6" w:rsidRDefault="008931B6" w:rsidP="00742E10">
            <w:pPr>
              <w:pStyle w:val="BodyText"/>
            </w:pPr>
          </w:p>
        </w:tc>
      </w:tr>
      <w:tr w:rsidR="008931B6" w14:paraId="5F3E6F44" w14:textId="77777777" w:rsidTr="008E4429">
        <w:tc>
          <w:tcPr>
            <w:tcW w:w="3369" w:type="dxa"/>
          </w:tcPr>
          <w:p w14:paraId="08F5A0A9" w14:textId="064D16B0" w:rsidR="008931B6" w:rsidRPr="008E4429" w:rsidRDefault="00A43260" w:rsidP="00742E10">
            <w:pPr>
              <w:pStyle w:val="BodyText"/>
              <w:rPr>
                <w:b/>
              </w:rPr>
            </w:pPr>
            <w:r>
              <w:rPr>
                <w:b/>
              </w:rPr>
              <w:t>Holder</w:t>
            </w:r>
            <w:r w:rsidR="008931B6" w:rsidRPr="008E4429">
              <w:rPr>
                <w:b/>
              </w:rPr>
              <w:t xml:space="preserve"> Name</w:t>
            </w:r>
          </w:p>
        </w:tc>
        <w:tc>
          <w:tcPr>
            <w:tcW w:w="6761" w:type="dxa"/>
          </w:tcPr>
          <w:p w14:paraId="522136C1" w14:textId="77777777" w:rsidR="008931B6" w:rsidRDefault="008931B6" w:rsidP="00742E10">
            <w:pPr>
              <w:pStyle w:val="BodyText"/>
            </w:pPr>
          </w:p>
        </w:tc>
      </w:tr>
    </w:tbl>
    <w:p w14:paraId="0DF71D4A" w14:textId="07D6E7D4" w:rsidR="00C94B05" w:rsidRDefault="00C94B05" w:rsidP="0011705B">
      <w:pPr>
        <w:pStyle w:val="BodyText"/>
      </w:pPr>
    </w:p>
    <w:p w14:paraId="793F65C8" w14:textId="359AC7FE" w:rsidR="008931B6" w:rsidRDefault="008931B6" w:rsidP="00BA5FA0">
      <w:pPr>
        <w:pStyle w:val="Heading4"/>
        <w:numPr>
          <w:ilvl w:val="0"/>
          <w:numId w:val="5"/>
        </w:numPr>
      </w:pPr>
      <w:r>
        <w:t xml:space="preserve">additional investments </w:t>
      </w:r>
    </w:p>
    <w:tbl>
      <w:tblPr>
        <w:tblStyle w:val="LightGrid-Accent2"/>
        <w:tblW w:w="0" w:type="auto"/>
        <w:tblLook w:val="0480" w:firstRow="0" w:lastRow="0" w:firstColumn="1" w:lastColumn="0" w:noHBand="0" w:noVBand="1"/>
      </w:tblPr>
      <w:tblGrid>
        <w:gridCol w:w="4567"/>
        <w:gridCol w:w="5327"/>
      </w:tblGrid>
      <w:tr w:rsidR="004C0BAE" w14:paraId="73AF24C4" w14:textId="77777777" w:rsidTr="006B0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26D8B00B" w14:textId="77777777" w:rsidR="004C0BAE" w:rsidRDefault="00C002A8" w:rsidP="0080547C">
            <w:pPr>
              <w:pStyle w:val="BodyText"/>
              <w:rPr>
                <w:b w:val="0"/>
                <w:bCs w:val="0"/>
              </w:rPr>
            </w:pPr>
            <w:r>
              <w:t xml:space="preserve">Application </w:t>
            </w:r>
            <w:r w:rsidR="004C0BAE">
              <w:t>Amount:</w:t>
            </w:r>
          </w:p>
          <w:p w14:paraId="1030A0F2" w14:textId="01600864" w:rsidR="00E84D88" w:rsidRDefault="00E84D88" w:rsidP="0080547C">
            <w:pPr>
              <w:pStyle w:val="BodyText"/>
            </w:pPr>
            <w:r>
              <w:t>(minimum $1,000 additional investment)</w:t>
            </w:r>
          </w:p>
        </w:tc>
        <w:tc>
          <w:tcPr>
            <w:tcW w:w="5327" w:type="dxa"/>
          </w:tcPr>
          <w:p w14:paraId="349B1DFC" w14:textId="77777777" w:rsidR="004C0BAE" w:rsidRDefault="004C0BAE" w:rsidP="002B24D7">
            <w:pPr>
              <w:pStyle w:val="BodyTex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$:</w:t>
            </w:r>
          </w:p>
          <w:p w14:paraId="3DDA1D9F" w14:textId="77777777" w:rsidR="004C0BAE" w:rsidRDefault="004C0BAE" w:rsidP="002B24D7">
            <w:pPr>
              <w:pStyle w:val="BodyTex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4429" w14:paraId="467905FA" w14:textId="77777777" w:rsidTr="006B0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780F9E9A" w14:textId="77777777" w:rsidR="008E4429" w:rsidRDefault="008E4429" w:rsidP="0080547C">
            <w:pPr>
              <w:pStyle w:val="BodyText"/>
            </w:pPr>
            <w:r>
              <w:t>Source of funds being invested (choose most relevant)</w:t>
            </w:r>
          </w:p>
          <w:p w14:paraId="0A4465D8" w14:textId="77777777" w:rsidR="008E4429" w:rsidRPr="00550BE8" w:rsidRDefault="008E4429" w:rsidP="0080547C">
            <w:pPr>
              <w:pStyle w:val="BodyText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0F6202">
              <w:t>Retirement income</w:t>
            </w:r>
          </w:p>
          <w:p w14:paraId="7D03D885" w14:textId="77777777" w:rsidR="008E4429" w:rsidRPr="00550BE8" w:rsidRDefault="008E4429" w:rsidP="0080547C">
            <w:pPr>
              <w:pStyle w:val="BodyText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0F6202">
              <w:t>Employment income</w:t>
            </w:r>
          </w:p>
          <w:p w14:paraId="17966A58" w14:textId="77777777" w:rsidR="008E4429" w:rsidRPr="00550BE8" w:rsidRDefault="008E4429" w:rsidP="0080547C">
            <w:pPr>
              <w:pStyle w:val="BodyText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0F6202">
              <w:t>Business activities</w:t>
            </w:r>
          </w:p>
          <w:p w14:paraId="007A678C" w14:textId="77777777" w:rsidR="008E4429" w:rsidRPr="00550BE8" w:rsidRDefault="008E4429" w:rsidP="0080547C">
            <w:pPr>
              <w:pStyle w:val="BodyText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0F6202">
              <w:t>Sale of assets</w:t>
            </w:r>
          </w:p>
          <w:p w14:paraId="72E31476" w14:textId="77777777" w:rsidR="008E4429" w:rsidRPr="00550BE8" w:rsidRDefault="008E4429" w:rsidP="0080547C">
            <w:pPr>
              <w:pStyle w:val="BodyText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0F6202">
              <w:t>Inheritance/gifts</w:t>
            </w:r>
          </w:p>
          <w:p w14:paraId="0C94F253" w14:textId="77777777" w:rsidR="008E4429" w:rsidRPr="00550BE8" w:rsidRDefault="008E4429" w:rsidP="0080547C">
            <w:pPr>
              <w:pStyle w:val="BodyText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0F6202">
              <w:t>Financial investments</w:t>
            </w:r>
          </w:p>
          <w:p w14:paraId="4921181E" w14:textId="77777777" w:rsidR="008E4429" w:rsidRDefault="008E4429" w:rsidP="0080547C">
            <w:pPr>
              <w:pStyle w:val="BodyText"/>
              <w:numPr>
                <w:ilvl w:val="0"/>
                <w:numId w:val="10"/>
              </w:numPr>
            </w:pPr>
            <w:r w:rsidRPr="000F6202">
              <w:t>Other</w:t>
            </w:r>
          </w:p>
        </w:tc>
        <w:tc>
          <w:tcPr>
            <w:tcW w:w="5327" w:type="dxa"/>
          </w:tcPr>
          <w:p w14:paraId="15A7190F" w14:textId="77777777" w:rsidR="008E4429" w:rsidRDefault="008E4429" w:rsidP="0080547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E4429" w14:paraId="4B4E77E2" w14:textId="77777777" w:rsidTr="006B0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2BE72422" w14:textId="77777777" w:rsidR="008E4429" w:rsidRDefault="008E4429" w:rsidP="0080547C">
            <w:pPr>
              <w:pStyle w:val="BodyText"/>
            </w:pPr>
            <w:r>
              <w:t>Payment Method:</w:t>
            </w:r>
          </w:p>
          <w:p w14:paraId="2A4749CF" w14:textId="77777777" w:rsidR="003F131E" w:rsidRPr="003F131E" w:rsidRDefault="003F131E" w:rsidP="003F131E">
            <w:pPr>
              <w:pStyle w:val="BodyText"/>
              <w:numPr>
                <w:ilvl w:val="0"/>
                <w:numId w:val="9"/>
              </w:numPr>
            </w:pPr>
            <w:proofErr w:type="spellStart"/>
            <w:r w:rsidRPr="003F131E">
              <w:t>BPay</w:t>
            </w:r>
            <w:proofErr w:type="spellEnd"/>
            <w:r w:rsidRPr="003F131E">
              <w:t xml:space="preserve"> (if applicable)</w:t>
            </w:r>
          </w:p>
          <w:p w14:paraId="32ED8BD9" w14:textId="3BDED733" w:rsidR="008E4429" w:rsidRDefault="008E4429" w:rsidP="0080547C">
            <w:pPr>
              <w:pStyle w:val="BodyText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6B0BA5">
              <w:t>Direct Credit/Electronic Funds Transfer</w:t>
            </w:r>
          </w:p>
          <w:p w14:paraId="78F2D8DA" w14:textId="23AE17CF" w:rsidR="00E84D88" w:rsidRPr="006B0BA5" w:rsidRDefault="00E84D88" w:rsidP="006B0BA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</w:rPr>
              <w:t>Note payment details will be sent via email in the Application Confirmation</w:t>
            </w:r>
          </w:p>
          <w:p w14:paraId="473866D9" w14:textId="77777777" w:rsidR="008E4429" w:rsidRDefault="008E4429" w:rsidP="0080547C">
            <w:pPr>
              <w:pStyle w:val="BodyText"/>
              <w:ind w:left="720"/>
            </w:pPr>
          </w:p>
          <w:p w14:paraId="59CE61BB" w14:textId="77777777" w:rsidR="008E4429" w:rsidRDefault="008E4429" w:rsidP="0080547C">
            <w:pPr>
              <w:pStyle w:val="BodyText"/>
              <w:ind w:left="720"/>
            </w:pPr>
          </w:p>
        </w:tc>
        <w:tc>
          <w:tcPr>
            <w:tcW w:w="5327" w:type="dxa"/>
          </w:tcPr>
          <w:p w14:paraId="5D882709" w14:textId="77777777" w:rsidR="008E4429" w:rsidRDefault="008E4429" w:rsidP="0080547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5F2E43" w14:textId="77777777" w:rsidR="004C0BAE" w:rsidRPr="008931B6" w:rsidRDefault="004C0BAE" w:rsidP="008931B6">
      <w:pPr>
        <w:pStyle w:val="BodyText"/>
      </w:pPr>
    </w:p>
    <w:p w14:paraId="1D7EA712" w14:textId="77777777" w:rsidR="00E70B8B" w:rsidRDefault="00AC2016" w:rsidP="008931B6">
      <w:pPr>
        <w:pStyle w:val="Heading4"/>
        <w:numPr>
          <w:ilvl w:val="0"/>
          <w:numId w:val="5"/>
        </w:numPr>
      </w:pPr>
      <w:bookmarkStart w:id="0" w:name="_Ref478396428"/>
      <w:r>
        <w:t>declaration</w:t>
      </w:r>
      <w:bookmarkEnd w:id="0"/>
      <w:r>
        <w:t xml:space="preserve"> </w:t>
      </w:r>
    </w:p>
    <w:p w14:paraId="1EDC1224" w14:textId="77777777" w:rsidR="00FF2FB0" w:rsidRPr="002E7563" w:rsidRDefault="00FF2FB0" w:rsidP="00FF2FB0">
      <w:pPr>
        <w:pStyle w:val="TableParagraph"/>
        <w:spacing w:before="60"/>
        <w:ind w:left="258"/>
        <w:rPr>
          <w:rFonts w:ascii="Arial" w:eastAsia="Arial" w:hAnsi="Arial" w:cs="Arial"/>
          <w:sz w:val="20"/>
          <w:szCs w:val="20"/>
        </w:rPr>
      </w:pPr>
      <w:r w:rsidRPr="002E7563">
        <w:rPr>
          <w:rFonts w:ascii="Arial"/>
          <w:color w:val="414042"/>
          <w:sz w:val="20"/>
        </w:rPr>
        <w:t>I/we declare and agree each of the</w:t>
      </w:r>
      <w:r w:rsidRPr="002E7563">
        <w:rPr>
          <w:rFonts w:ascii="Arial"/>
          <w:color w:val="414042"/>
          <w:spacing w:val="-11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following:</w:t>
      </w:r>
    </w:p>
    <w:p w14:paraId="7BB0B62F" w14:textId="250725F3" w:rsidR="00FF2FB0" w:rsidRPr="002E7563" w:rsidRDefault="00FF2FB0" w:rsidP="00FF2FB0">
      <w:pPr>
        <w:pStyle w:val="TableParagraph"/>
        <w:numPr>
          <w:ilvl w:val="0"/>
          <w:numId w:val="24"/>
        </w:numPr>
        <w:tabs>
          <w:tab w:val="left" w:pos="600"/>
        </w:tabs>
        <w:spacing w:before="61" w:line="244" w:lineRule="auto"/>
        <w:ind w:right="425"/>
        <w:jc w:val="both"/>
        <w:rPr>
          <w:rFonts w:ascii="Arial" w:eastAsia="Arial" w:hAnsi="Arial" w:cs="Arial"/>
          <w:sz w:val="20"/>
          <w:szCs w:val="20"/>
        </w:rPr>
      </w:pPr>
      <w:r w:rsidRPr="002E7563">
        <w:rPr>
          <w:rFonts w:ascii="Arial"/>
          <w:color w:val="414042"/>
          <w:sz w:val="20"/>
        </w:rPr>
        <w:t>I/we have read the</w:t>
      </w:r>
      <w:r>
        <w:rPr>
          <w:rFonts w:ascii="Arial"/>
          <w:color w:val="414042"/>
          <w:sz w:val="20"/>
        </w:rPr>
        <w:t xml:space="preserve"> current</w:t>
      </w:r>
      <w:r w:rsidRPr="002E7563">
        <w:rPr>
          <w:rFonts w:ascii="Arial"/>
          <w:color w:val="414042"/>
          <w:sz w:val="20"/>
        </w:rPr>
        <w:t xml:space="preserve"> </w:t>
      </w:r>
      <w:r>
        <w:rPr>
          <w:rFonts w:ascii="Arial"/>
          <w:color w:val="414042"/>
          <w:sz w:val="20"/>
        </w:rPr>
        <w:t>PDS</w:t>
      </w:r>
      <w:r w:rsidRPr="002E7563">
        <w:rPr>
          <w:rFonts w:ascii="Arial"/>
          <w:color w:val="414042"/>
          <w:sz w:val="20"/>
        </w:rPr>
        <w:t xml:space="preserve"> </w:t>
      </w:r>
      <w:r>
        <w:rPr>
          <w:rFonts w:ascii="Arial"/>
          <w:color w:val="414042"/>
          <w:sz w:val="20"/>
        </w:rPr>
        <w:t>and acknowledge</w:t>
      </w:r>
      <w:r w:rsidRPr="002E7563">
        <w:rPr>
          <w:rFonts w:ascii="Arial"/>
          <w:color w:val="414042"/>
          <w:sz w:val="20"/>
        </w:rPr>
        <w:t xml:space="preserve"> this </w:t>
      </w:r>
      <w:r>
        <w:rPr>
          <w:rFonts w:ascii="Arial"/>
          <w:color w:val="414042"/>
          <w:sz w:val="20"/>
        </w:rPr>
        <w:t>additional application request is subject to the terms and conditions set out in the current PDS</w:t>
      </w:r>
      <w:r w:rsidRPr="002E7563">
        <w:rPr>
          <w:rFonts w:ascii="Arial"/>
          <w:color w:val="414042"/>
          <w:sz w:val="20"/>
        </w:rPr>
        <w:t>.</w:t>
      </w:r>
    </w:p>
    <w:p w14:paraId="454A1160" w14:textId="77777777" w:rsidR="00FF2FB0" w:rsidRPr="00F67966" w:rsidRDefault="00FF2FB0" w:rsidP="00FF2FB0">
      <w:pPr>
        <w:pStyle w:val="TableParagraph"/>
        <w:numPr>
          <w:ilvl w:val="0"/>
          <w:numId w:val="24"/>
        </w:numPr>
        <w:tabs>
          <w:tab w:val="left" w:pos="600"/>
        </w:tabs>
        <w:rPr>
          <w:rFonts w:ascii="Arial" w:eastAsia="Arial" w:hAnsi="Arial" w:cs="Arial"/>
          <w:sz w:val="20"/>
          <w:szCs w:val="20"/>
        </w:rPr>
      </w:pPr>
      <w:r w:rsidRPr="00F67966">
        <w:rPr>
          <w:rFonts w:ascii="Arial"/>
          <w:color w:val="414042"/>
          <w:sz w:val="20"/>
        </w:rPr>
        <w:t>My/our application is true and</w:t>
      </w:r>
      <w:r w:rsidRPr="00F67966">
        <w:rPr>
          <w:rFonts w:ascii="Arial"/>
          <w:color w:val="414042"/>
          <w:spacing w:val="-14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correct.</w:t>
      </w:r>
    </w:p>
    <w:p w14:paraId="458963B8" w14:textId="77777777" w:rsidR="00FF2FB0" w:rsidRPr="002E7563" w:rsidRDefault="00FF2FB0" w:rsidP="00FF2FB0">
      <w:pPr>
        <w:pStyle w:val="TableParagraph"/>
        <w:numPr>
          <w:ilvl w:val="0"/>
          <w:numId w:val="24"/>
        </w:numPr>
        <w:tabs>
          <w:tab w:val="left" w:pos="600"/>
        </w:tabs>
        <w:spacing w:before="5" w:line="244" w:lineRule="auto"/>
        <w:ind w:right="424"/>
        <w:jc w:val="both"/>
        <w:rPr>
          <w:rFonts w:ascii="Arial" w:eastAsia="Arial" w:hAnsi="Arial" w:cs="Arial"/>
          <w:sz w:val="20"/>
          <w:szCs w:val="20"/>
        </w:rPr>
      </w:pPr>
      <w:r w:rsidRPr="00F67966">
        <w:rPr>
          <w:rFonts w:ascii="Arial"/>
          <w:color w:val="414042"/>
          <w:sz w:val="20"/>
        </w:rPr>
        <w:t>I am/we are bound by any terms and conditions contained in the</w:t>
      </w:r>
      <w:r>
        <w:rPr>
          <w:rFonts w:ascii="Arial"/>
          <w:color w:val="414042"/>
          <w:sz w:val="20"/>
        </w:rPr>
        <w:t xml:space="preserve"> current</w:t>
      </w:r>
      <w:r w:rsidRPr="00F67966">
        <w:rPr>
          <w:rFonts w:ascii="Arial"/>
          <w:color w:val="414042"/>
          <w:sz w:val="20"/>
        </w:rPr>
        <w:t xml:space="preserve"> </w:t>
      </w:r>
      <w:r>
        <w:rPr>
          <w:rFonts w:ascii="Arial"/>
          <w:color w:val="414042"/>
          <w:sz w:val="20"/>
        </w:rPr>
        <w:t>PDS</w:t>
      </w:r>
      <w:r w:rsidRPr="002E7563">
        <w:rPr>
          <w:rFonts w:ascii="Arial"/>
          <w:color w:val="414042"/>
          <w:sz w:val="20"/>
        </w:rPr>
        <w:t xml:space="preserve"> and the provisions of the </w:t>
      </w:r>
      <w:r>
        <w:rPr>
          <w:rFonts w:ascii="Arial"/>
          <w:color w:val="414042"/>
          <w:sz w:val="20"/>
        </w:rPr>
        <w:t>c</w:t>
      </w:r>
      <w:r w:rsidRPr="002E7563">
        <w:rPr>
          <w:rFonts w:ascii="Arial"/>
          <w:color w:val="414042"/>
          <w:sz w:val="20"/>
        </w:rPr>
        <w:t>onstitution of the Fund as amended from time to</w:t>
      </w:r>
      <w:r w:rsidRPr="002E7563">
        <w:rPr>
          <w:rFonts w:ascii="Arial"/>
          <w:color w:val="414042"/>
          <w:spacing w:val="-35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time.</w:t>
      </w:r>
    </w:p>
    <w:p w14:paraId="42C36D80" w14:textId="77777777" w:rsidR="00FF2FB0" w:rsidRPr="00F67966" w:rsidRDefault="00FF2FB0" w:rsidP="00FF2FB0">
      <w:pPr>
        <w:pStyle w:val="TableParagraph"/>
        <w:numPr>
          <w:ilvl w:val="0"/>
          <w:numId w:val="24"/>
        </w:numPr>
        <w:tabs>
          <w:tab w:val="left" w:pos="600"/>
        </w:tabs>
        <w:rPr>
          <w:rFonts w:ascii="Arial" w:eastAsia="Arial" w:hAnsi="Arial" w:cs="Arial"/>
          <w:sz w:val="20"/>
          <w:szCs w:val="20"/>
        </w:rPr>
      </w:pPr>
      <w:r w:rsidRPr="00F67966">
        <w:rPr>
          <w:rFonts w:ascii="Arial"/>
          <w:color w:val="414042"/>
          <w:sz w:val="20"/>
        </w:rPr>
        <w:t>I/we have legal power to</w:t>
      </w:r>
      <w:r w:rsidRPr="00F67966">
        <w:rPr>
          <w:rFonts w:ascii="Arial"/>
          <w:color w:val="414042"/>
          <w:spacing w:val="-20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invest.</w:t>
      </w:r>
    </w:p>
    <w:p w14:paraId="5E4C914E" w14:textId="77777777" w:rsidR="00FF2FB0" w:rsidRPr="002E7563" w:rsidRDefault="00FF2FB0" w:rsidP="00FF2FB0">
      <w:pPr>
        <w:pStyle w:val="TableParagraph"/>
        <w:numPr>
          <w:ilvl w:val="0"/>
          <w:numId w:val="24"/>
        </w:numPr>
        <w:tabs>
          <w:tab w:val="left" w:pos="600"/>
        </w:tabs>
        <w:spacing w:before="5" w:line="244" w:lineRule="auto"/>
        <w:ind w:right="424"/>
        <w:jc w:val="both"/>
        <w:rPr>
          <w:rFonts w:ascii="Arial" w:eastAsia="Arial" w:hAnsi="Arial" w:cs="Arial"/>
          <w:sz w:val="20"/>
          <w:szCs w:val="20"/>
        </w:rPr>
      </w:pPr>
      <w:r w:rsidRPr="00F67966">
        <w:rPr>
          <w:rFonts w:ascii="Arial"/>
          <w:color w:val="414042"/>
          <w:sz w:val="20"/>
        </w:rPr>
        <w:t>If this is a joint application, each of us agrees that our investment is as joi</w:t>
      </w:r>
      <w:r>
        <w:rPr>
          <w:rFonts w:ascii="Arial"/>
          <w:color w:val="414042"/>
          <w:sz w:val="20"/>
        </w:rPr>
        <w:t xml:space="preserve">nt tenants. Each of us is able </w:t>
      </w:r>
      <w:r w:rsidRPr="00F67966">
        <w:rPr>
          <w:rFonts w:ascii="Arial"/>
          <w:color w:val="414042"/>
          <w:sz w:val="20"/>
        </w:rPr>
        <w:t>to operate the account and bind the other to any transaction including investments or withdrawals by any available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method.</w:t>
      </w:r>
    </w:p>
    <w:p w14:paraId="3A6F33F4" w14:textId="77777777" w:rsidR="00FF2FB0" w:rsidRPr="002E7563" w:rsidRDefault="00FF2FB0" w:rsidP="00FF2FB0">
      <w:pPr>
        <w:pStyle w:val="TableParagraph"/>
        <w:numPr>
          <w:ilvl w:val="0"/>
          <w:numId w:val="24"/>
        </w:numPr>
        <w:tabs>
          <w:tab w:val="left" w:pos="600"/>
        </w:tabs>
        <w:spacing w:line="244" w:lineRule="auto"/>
        <w:ind w:right="424"/>
        <w:jc w:val="both"/>
        <w:rPr>
          <w:rFonts w:ascii="Arial" w:eastAsia="Arial" w:hAnsi="Arial" w:cs="Arial"/>
          <w:sz w:val="20"/>
          <w:szCs w:val="20"/>
        </w:rPr>
      </w:pPr>
      <w:r w:rsidRPr="002E7563">
        <w:rPr>
          <w:rFonts w:ascii="Arial"/>
          <w:color w:val="414042"/>
          <w:sz w:val="20"/>
        </w:rPr>
        <w:t>If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investing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as</w:t>
      </w:r>
      <w:r w:rsidRPr="002E7563">
        <w:rPr>
          <w:rFonts w:ascii="Arial"/>
          <w:color w:val="414042"/>
          <w:spacing w:val="-10"/>
          <w:sz w:val="20"/>
        </w:rPr>
        <w:t xml:space="preserve"> </w:t>
      </w:r>
      <w:r>
        <w:rPr>
          <w:rFonts w:ascii="Arial"/>
          <w:color w:val="414042"/>
          <w:sz w:val="20"/>
        </w:rPr>
        <w:t>t</w:t>
      </w:r>
      <w:r w:rsidRPr="002E7563">
        <w:rPr>
          <w:rFonts w:ascii="Arial"/>
          <w:color w:val="414042"/>
          <w:sz w:val="20"/>
        </w:rPr>
        <w:t>rustee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on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behalf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of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a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>
        <w:rPr>
          <w:rFonts w:ascii="Arial"/>
          <w:color w:val="414042"/>
          <w:sz w:val="20"/>
        </w:rPr>
        <w:t>s</w:t>
      </w:r>
      <w:r w:rsidRPr="002E7563">
        <w:rPr>
          <w:rFonts w:ascii="Arial"/>
          <w:color w:val="414042"/>
          <w:sz w:val="20"/>
        </w:rPr>
        <w:t>uper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>
        <w:rPr>
          <w:rFonts w:ascii="Arial"/>
          <w:color w:val="414042"/>
          <w:sz w:val="20"/>
        </w:rPr>
        <w:t>f</w:t>
      </w:r>
      <w:r w:rsidRPr="002E7563">
        <w:rPr>
          <w:rFonts w:ascii="Arial"/>
          <w:color w:val="414042"/>
          <w:sz w:val="20"/>
        </w:rPr>
        <w:t>und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or</w:t>
      </w:r>
      <w:r w:rsidRPr="002E7563">
        <w:rPr>
          <w:rFonts w:ascii="Arial"/>
          <w:color w:val="414042"/>
          <w:spacing w:val="-10"/>
          <w:sz w:val="20"/>
        </w:rPr>
        <w:t xml:space="preserve"> </w:t>
      </w:r>
      <w:r>
        <w:rPr>
          <w:rFonts w:ascii="Arial"/>
          <w:color w:val="414042"/>
          <w:sz w:val="20"/>
        </w:rPr>
        <w:t>t</w:t>
      </w:r>
      <w:r w:rsidRPr="002E7563">
        <w:rPr>
          <w:rFonts w:ascii="Arial"/>
          <w:color w:val="414042"/>
          <w:sz w:val="20"/>
        </w:rPr>
        <w:t>rust</w:t>
      </w:r>
      <w:r>
        <w:rPr>
          <w:rFonts w:ascii="Arial"/>
          <w:color w:val="414042"/>
          <w:sz w:val="20"/>
        </w:rPr>
        <w:t>,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I/we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confirm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that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I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am/we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are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acting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in</w:t>
      </w:r>
      <w:r w:rsidRPr="002E7563">
        <w:rPr>
          <w:rFonts w:ascii="Arial"/>
          <w:color w:val="414042"/>
          <w:spacing w:val="-6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 xml:space="preserve">accordance with my/our designated powers and authority under the </w:t>
      </w:r>
      <w:r>
        <w:rPr>
          <w:rFonts w:ascii="Arial"/>
          <w:color w:val="414042"/>
          <w:sz w:val="20"/>
        </w:rPr>
        <w:t>relevant t</w:t>
      </w:r>
      <w:r w:rsidRPr="002E7563">
        <w:rPr>
          <w:rFonts w:ascii="Arial"/>
          <w:color w:val="414042"/>
          <w:sz w:val="20"/>
        </w:rPr>
        <w:t xml:space="preserve">rust </w:t>
      </w:r>
      <w:r>
        <w:rPr>
          <w:rFonts w:ascii="Arial"/>
          <w:color w:val="414042"/>
          <w:sz w:val="20"/>
        </w:rPr>
        <w:t>deed. In the case of a s</w:t>
      </w:r>
      <w:r w:rsidRPr="002E7563">
        <w:rPr>
          <w:rFonts w:ascii="Arial"/>
          <w:color w:val="414042"/>
          <w:sz w:val="20"/>
        </w:rPr>
        <w:t xml:space="preserve">uper </w:t>
      </w:r>
      <w:r>
        <w:rPr>
          <w:rFonts w:ascii="Arial"/>
          <w:color w:val="414042"/>
          <w:sz w:val="20"/>
        </w:rPr>
        <w:t>f</w:t>
      </w:r>
      <w:r w:rsidRPr="002E7563">
        <w:rPr>
          <w:rFonts w:ascii="Arial"/>
          <w:color w:val="414042"/>
          <w:sz w:val="20"/>
        </w:rPr>
        <w:t>und, I/we also confirm that it is a complying fund under the Superannuation Industry (Supervision) Act</w:t>
      </w:r>
      <w:r w:rsidRPr="002E7563">
        <w:rPr>
          <w:rFonts w:ascii="Arial"/>
          <w:color w:val="414042"/>
          <w:spacing w:val="-13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1993.</w:t>
      </w:r>
    </w:p>
    <w:p w14:paraId="5728F094" w14:textId="3ADD4C8B" w:rsidR="00FF2FB0" w:rsidRPr="002E7563" w:rsidRDefault="00FF2FB0" w:rsidP="00FF2FB0">
      <w:pPr>
        <w:pStyle w:val="TableParagraph"/>
        <w:numPr>
          <w:ilvl w:val="0"/>
          <w:numId w:val="24"/>
        </w:numPr>
        <w:tabs>
          <w:tab w:val="left" w:pos="600"/>
        </w:tabs>
        <w:spacing w:line="244" w:lineRule="auto"/>
        <w:ind w:right="424"/>
        <w:jc w:val="both"/>
        <w:rPr>
          <w:rFonts w:ascii="Arial" w:eastAsia="Arial" w:hAnsi="Arial" w:cs="Arial"/>
          <w:sz w:val="20"/>
          <w:szCs w:val="20"/>
        </w:rPr>
      </w:pPr>
      <w:r w:rsidRPr="002E7563">
        <w:rPr>
          <w:rFonts w:ascii="Arial"/>
          <w:color w:val="414042"/>
          <w:sz w:val="20"/>
        </w:rPr>
        <w:t xml:space="preserve">I/we acknowledge that none of </w:t>
      </w:r>
      <w:r w:rsidR="00E84D88" w:rsidRPr="009F1853">
        <w:rPr>
          <w:rFonts w:ascii="Arial"/>
          <w:color w:val="414042"/>
          <w:sz w:val="20"/>
        </w:rPr>
        <w:t>The Trust Company (RE Services)</w:t>
      </w:r>
      <w:r w:rsidR="00E84D88">
        <w:rPr>
          <w:rFonts w:ascii="Arial"/>
          <w:color w:val="414042"/>
          <w:sz w:val="20"/>
        </w:rPr>
        <w:t xml:space="preserve"> </w:t>
      </w:r>
      <w:r w:rsidR="00E84D88" w:rsidRPr="009F1853">
        <w:rPr>
          <w:rFonts w:ascii="Arial"/>
          <w:color w:val="414042"/>
          <w:sz w:val="20"/>
        </w:rPr>
        <w:t>Limited ABN</w:t>
      </w:r>
      <w:r w:rsidR="00E84D88">
        <w:rPr>
          <w:rFonts w:ascii="Arial"/>
          <w:color w:val="414042"/>
          <w:sz w:val="20"/>
        </w:rPr>
        <w:t xml:space="preserve"> 45 003 278 831 </w:t>
      </w:r>
      <w:r w:rsidRPr="002E7563">
        <w:rPr>
          <w:rFonts w:ascii="Arial"/>
          <w:color w:val="414042"/>
          <w:sz w:val="20"/>
        </w:rPr>
        <w:t>or any of their related entities, officers or employees or any related company or any of the appointed service providers including the inves</w:t>
      </w:r>
      <w:r w:rsidRPr="00F67966">
        <w:rPr>
          <w:rFonts w:ascii="Arial"/>
          <w:color w:val="414042"/>
          <w:sz w:val="20"/>
        </w:rPr>
        <w:t>tment manager and custodian guarantee the repayment of capital or the performance of the Fund or of any particular rate of return by the</w:t>
      </w:r>
      <w:r w:rsidRPr="00F67966">
        <w:rPr>
          <w:rFonts w:ascii="Arial"/>
          <w:color w:val="414042"/>
          <w:spacing w:val="-12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Fund.</w:t>
      </w:r>
    </w:p>
    <w:p w14:paraId="58A24EE8" w14:textId="42DE58BA" w:rsidR="00FF2FB0" w:rsidRPr="002E7563" w:rsidRDefault="00FF2FB0" w:rsidP="00FF2FB0">
      <w:pPr>
        <w:pStyle w:val="TableParagraph"/>
        <w:numPr>
          <w:ilvl w:val="0"/>
          <w:numId w:val="24"/>
        </w:numPr>
        <w:tabs>
          <w:tab w:val="left" w:pos="600"/>
        </w:tabs>
        <w:spacing w:line="244" w:lineRule="auto"/>
        <w:ind w:right="424"/>
        <w:jc w:val="both"/>
        <w:rPr>
          <w:rFonts w:ascii="Arial" w:eastAsia="Arial" w:hAnsi="Arial" w:cs="Arial"/>
          <w:sz w:val="20"/>
          <w:szCs w:val="20"/>
        </w:rPr>
      </w:pPr>
      <w:r w:rsidRPr="002E7563">
        <w:rPr>
          <w:rFonts w:ascii="Arial"/>
          <w:color w:val="414042"/>
          <w:sz w:val="20"/>
        </w:rPr>
        <w:t xml:space="preserve">I/we have read and understood the privacy disclosure as detailed in the </w:t>
      </w:r>
      <w:r>
        <w:rPr>
          <w:rFonts w:ascii="Arial"/>
          <w:color w:val="414042"/>
          <w:sz w:val="20"/>
        </w:rPr>
        <w:t xml:space="preserve">current </w:t>
      </w:r>
      <w:r w:rsidRPr="002E7563">
        <w:rPr>
          <w:rFonts w:ascii="Arial"/>
          <w:color w:val="414042"/>
          <w:sz w:val="20"/>
        </w:rPr>
        <w:t xml:space="preserve">PDS. I/we consent to my/our personal information being collected, held, used and disclosed in accordance with the privacy disclosure. </w:t>
      </w:r>
      <w:r w:rsidRPr="00F67966">
        <w:rPr>
          <w:rFonts w:ascii="Arial"/>
          <w:color w:val="414042"/>
          <w:sz w:val="20"/>
        </w:rPr>
        <w:t xml:space="preserve">I/we consent to </w:t>
      </w:r>
      <w:r w:rsidR="00E84D88" w:rsidRPr="009F1853">
        <w:rPr>
          <w:rFonts w:ascii="Arial"/>
          <w:color w:val="414042"/>
          <w:sz w:val="20"/>
        </w:rPr>
        <w:t>The Trust Company (RE Services)</w:t>
      </w:r>
      <w:r w:rsidR="00E84D88">
        <w:rPr>
          <w:rFonts w:ascii="Arial"/>
          <w:color w:val="414042"/>
          <w:sz w:val="20"/>
        </w:rPr>
        <w:t xml:space="preserve"> </w:t>
      </w:r>
      <w:r w:rsidR="00E84D88" w:rsidRPr="009F1853">
        <w:rPr>
          <w:rFonts w:ascii="Arial"/>
          <w:color w:val="414042"/>
          <w:sz w:val="20"/>
        </w:rPr>
        <w:t>Limited</w:t>
      </w:r>
      <w:r w:rsidR="00E84D88" w:rsidRPr="006B0BA5">
        <w:rPr>
          <w:rFonts w:ascii="Arial"/>
          <w:color w:val="414042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disclosing this information to my/our</w:t>
      </w:r>
      <w:r w:rsidRPr="002E7563">
        <w:rPr>
          <w:rFonts w:ascii="Arial"/>
          <w:color w:val="414042"/>
          <w:spacing w:val="-8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financial</w:t>
      </w:r>
      <w:r w:rsidRPr="002E7563">
        <w:rPr>
          <w:rFonts w:ascii="Arial"/>
          <w:color w:val="414042"/>
          <w:spacing w:val="-8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adviser</w:t>
      </w:r>
      <w:r w:rsidRPr="002E7563">
        <w:rPr>
          <w:rFonts w:ascii="Arial"/>
          <w:color w:val="414042"/>
          <w:spacing w:val="-8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(named</w:t>
      </w:r>
      <w:r w:rsidRPr="002E7563">
        <w:rPr>
          <w:rFonts w:ascii="Arial"/>
          <w:color w:val="414042"/>
          <w:spacing w:val="-8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in</w:t>
      </w:r>
      <w:r w:rsidRPr="002E7563">
        <w:rPr>
          <w:rFonts w:ascii="Arial"/>
          <w:color w:val="414042"/>
          <w:spacing w:val="-8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this</w:t>
      </w:r>
      <w:r w:rsidRPr="002E7563">
        <w:rPr>
          <w:rFonts w:ascii="Arial"/>
          <w:color w:val="414042"/>
          <w:spacing w:val="-8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form)</w:t>
      </w:r>
      <w:r w:rsidRPr="002E7563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for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units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in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the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Fund.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Where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the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financial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adviser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no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>longer</w:t>
      </w:r>
      <w:r w:rsidRPr="00F67966">
        <w:rPr>
          <w:rFonts w:ascii="Arial"/>
          <w:color w:val="414042"/>
          <w:spacing w:val="-8"/>
          <w:sz w:val="20"/>
        </w:rPr>
        <w:t xml:space="preserve"> </w:t>
      </w:r>
      <w:r w:rsidRPr="00F67966">
        <w:rPr>
          <w:rFonts w:ascii="Arial"/>
          <w:color w:val="414042"/>
          <w:sz w:val="20"/>
        </w:rPr>
        <w:t xml:space="preserve">acts on my/our behalf, I/we will notify </w:t>
      </w:r>
      <w:r w:rsidR="00E84D88" w:rsidRPr="009F1853">
        <w:rPr>
          <w:rFonts w:ascii="Arial"/>
          <w:color w:val="414042"/>
          <w:sz w:val="20"/>
        </w:rPr>
        <w:t>The Trust Company (RE Services)</w:t>
      </w:r>
      <w:r w:rsidR="00E84D88">
        <w:rPr>
          <w:rFonts w:ascii="Arial"/>
          <w:color w:val="414042"/>
          <w:sz w:val="20"/>
        </w:rPr>
        <w:t xml:space="preserve"> </w:t>
      </w:r>
      <w:r w:rsidR="00E84D88" w:rsidRPr="009F1853">
        <w:rPr>
          <w:rFonts w:ascii="Arial"/>
          <w:color w:val="414042"/>
          <w:sz w:val="20"/>
        </w:rPr>
        <w:t>Limited</w:t>
      </w:r>
      <w:r w:rsidR="00E84D88" w:rsidRPr="006B0BA5" w:rsidDel="00E84D88">
        <w:rPr>
          <w:rFonts w:ascii="Arial"/>
          <w:color w:val="414042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of the</w:t>
      </w:r>
      <w:r w:rsidRPr="002E7563">
        <w:rPr>
          <w:rFonts w:ascii="Arial"/>
          <w:color w:val="414042"/>
          <w:spacing w:val="-37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change.</w:t>
      </w:r>
    </w:p>
    <w:p w14:paraId="65B9FEC2" w14:textId="50FD7C71" w:rsidR="00FF2FB0" w:rsidRPr="002E7563" w:rsidRDefault="00FF2FB0" w:rsidP="00FF2FB0">
      <w:pPr>
        <w:pStyle w:val="TableParagraph"/>
        <w:numPr>
          <w:ilvl w:val="0"/>
          <w:numId w:val="24"/>
        </w:numPr>
        <w:tabs>
          <w:tab w:val="left" w:pos="600"/>
        </w:tabs>
        <w:spacing w:line="244" w:lineRule="auto"/>
        <w:ind w:right="425"/>
        <w:jc w:val="both"/>
        <w:rPr>
          <w:rFonts w:ascii="Arial" w:eastAsia="Arial" w:hAnsi="Arial" w:cs="Arial"/>
          <w:sz w:val="20"/>
          <w:szCs w:val="20"/>
        </w:rPr>
      </w:pPr>
      <w:r w:rsidRPr="002E7563">
        <w:rPr>
          <w:rFonts w:ascii="Arial"/>
          <w:color w:val="414042"/>
          <w:sz w:val="20"/>
        </w:rPr>
        <w:t xml:space="preserve">If I/we have appointed an </w:t>
      </w:r>
      <w:proofErr w:type="spellStart"/>
      <w:r w:rsidRPr="002E7563">
        <w:rPr>
          <w:rFonts w:ascii="Arial"/>
          <w:color w:val="414042"/>
          <w:sz w:val="20"/>
        </w:rPr>
        <w:t>authorised</w:t>
      </w:r>
      <w:proofErr w:type="spellEnd"/>
      <w:r w:rsidRPr="002E7563">
        <w:rPr>
          <w:rFonts w:ascii="Arial"/>
          <w:color w:val="414042"/>
          <w:sz w:val="20"/>
        </w:rPr>
        <w:t xml:space="preserve"> representative, I/we release, discharge and indemnify </w:t>
      </w:r>
      <w:r w:rsidR="00E84D88" w:rsidRPr="009F1853">
        <w:rPr>
          <w:rFonts w:ascii="Arial"/>
          <w:color w:val="414042"/>
          <w:sz w:val="20"/>
        </w:rPr>
        <w:t>The Trust Company (RE Services)</w:t>
      </w:r>
      <w:r w:rsidR="00E84D88">
        <w:rPr>
          <w:rFonts w:ascii="Arial"/>
          <w:color w:val="414042"/>
          <w:sz w:val="20"/>
        </w:rPr>
        <w:t xml:space="preserve"> </w:t>
      </w:r>
      <w:r w:rsidR="00E84D88" w:rsidRPr="009F1853">
        <w:rPr>
          <w:rFonts w:ascii="Arial"/>
          <w:color w:val="414042"/>
          <w:sz w:val="20"/>
        </w:rPr>
        <w:t>Limited</w:t>
      </w:r>
      <w:r w:rsidR="00E84D88" w:rsidRPr="006B0BA5" w:rsidDel="00E84D88">
        <w:rPr>
          <w:rFonts w:ascii="Arial"/>
          <w:color w:val="414042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 xml:space="preserve">from any loss, expense, action or other liability which may be suffered </w:t>
      </w:r>
      <w:r w:rsidRPr="002E7563">
        <w:rPr>
          <w:rFonts w:ascii="Arial"/>
          <w:color w:val="414042"/>
          <w:spacing w:val="-6"/>
          <w:sz w:val="20"/>
        </w:rPr>
        <w:t xml:space="preserve">by, </w:t>
      </w:r>
      <w:r w:rsidRPr="002E7563">
        <w:rPr>
          <w:rFonts w:ascii="Arial"/>
          <w:color w:val="414042"/>
          <w:sz w:val="20"/>
        </w:rPr>
        <w:t xml:space="preserve">brought against </w:t>
      </w:r>
      <w:r>
        <w:rPr>
          <w:rFonts w:ascii="Arial"/>
          <w:color w:val="414042"/>
          <w:sz w:val="20"/>
        </w:rPr>
        <w:t>me/us</w:t>
      </w:r>
      <w:r w:rsidRPr="002E7563">
        <w:rPr>
          <w:rFonts w:ascii="Arial"/>
          <w:color w:val="414042"/>
          <w:spacing w:val="-13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or</w:t>
      </w:r>
      <w:r w:rsidRPr="002E7563">
        <w:rPr>
          <w:rFonts w:ascii="Arial"/>
          <w:color w:val="414042"/>
          <w:spacing w:val="-13"/>
          <w:sz w:val="20"/>
        </w:rPr>
        <w:t xml:space="preserve"> </w:t>
      </w:r>
      <w:r w:rsidR="00E84D88" w:rsidRPr="009F1853">
        <w:rPr>
          <w:rFonts w:ascii="Arial"/>
          <w:color w:val="414042"/>
          <w:sz w:val="20"/>
        </w:rPr>
        <w:t>The Trust Company (RE Services)</w:t>
      </w:r>
      <w:r w:rsidR="00E84D88">
        <w:rPr>
          <w:rFonts w:ascii="Arial"/>
          <w:color w:val="414042"/>
          <w:sz w:val="20"/>
        </w:rPr>
        <w:t xml:space="preserve"> </w:t>
      </w:r>
      <w:r w:rsidR="00E84D88" w:rsidRPr="009F1853">
        <w:rPr>
          <w:rFonts w:ascii="Arial"/>
          <w:color w:val="414042"/>
          <w:sz w:val="20"/>
        </w:rPr>
        <w:t>Limited</w:t>
      </w:r>
      <w:r w:rsidR="00E84D88" w:rsidRPr="006B0BA5" w:rsidDel="00E84D88">
        <w:rPr>
          <w:rFonts w:ascii="Arial"/>
          <w:color w:val="414042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for</w:t>
      </w:r>
      <w:r w:rsidRPr="002E7563">
        <w:rPr>
          <w:rFonts w:ascii="Arial"/>
          <w:color w:val="414042"/>
          <w:spacing w:val="-13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any</w:t>
      </w:r>
      <w:r w:rsidRPr="002E7563">
        <w:rPr>
          <w:rFonts w:ascii="Arial"/>
          <w:color w:val="414042"/>
          <w:spacing w:val="-13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action</w:t>
      </w:r>
      <w:r w:rsidRPr="002E7563">
        <w:rPr>
          <w:rFonts w:ascii="Arial"/>
          <w:color w:val="414042"/>
          <w:spacing w:val="-12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or</w:t>
      </w:r>
      <w:r w:rsidRPr="002E7563">
        <w:rPr>
          <w:rFonts w:ascii="Arial"/>
          <w:color w:val="414042"/>
          <w:spacing w:val="-13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omissions</w:t>
      </w:r>
      <w:r w:rsidRPr="002E7563">
        <w:rPr>
          <w:rFonts w:ascii="Arial"/>
          <w:color w:val="414042"/>
          <w:spacing w:val="-12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by</w:t>
      </w:r>
      <w:r w:rsidRPr="002E7563">
        <w:rPr>
          <w:rFonts w:ascii="Arial"/>
          <w:color w:val="414042"/>
          <w:spacing w:val="-13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the</w:t>
      </w:r>
      <w:r w:rsidRPr="002E7563">
        <w:rPr>
          <w:rFonts w:ascii="Arial"/>
          <w:color w:val="414042"/>
          <w:spacing w:val="-13"/>
          <w:sz w:val="20"/>
        </w:rPr>
        <w:t xml:space="preserve"> </w:t>
      </w:r>
      <w:proofErr w:type="spellStart"/>
      <w:r w:rsidRPr="002E7563">
        <w:rPr>
          <w:rFonts w:ascii="Arial"/>
          <w:color w:val="414042"/>
          <w:sz w:val="20"/>
        </w:rPr>
        <w:t>authorised</w:t>
      </w:r>
      <w:proofErr w:type="spellEnd"/>
      <w:r w:rsidRPr="002E7563">
        <w:rPr>
          <w:rFonts w:ascii="Arial"/>
          <w:color w:val="414042"/>
          <w:spacing w:val="-12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representative</w:t>
      </w:r>
      <w:r w:rsidRPr="002E7563">
        <w:rPr>
          <w:rFonts w:ascii="Arial"/>
          <w:color w:val="414042"/>
          <w:spacing w:val="-13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 xml:space="preserve">whether </w:t>
      </w:r>
      <w:proofErr w:type="spellStart"/>
      <w:r w:rsidRPr="002E7563">
        <w:rPr>
          <w:rFonts w:ascii="Arial"/>
          <w:color w:val="414042"/>
          <w:sz w:val="20"/>
        </w:rPr>
        <w:t>authorised</w:t>
      </w:r>
      <w:proofErr w:type="spellEnd"/>
      <w:r w:rsidRPr="002E7563">
        <w:rPr>
          <w:rFonts w:ascii="Arial"/>
          <w:color w:val="414042"/>
          <w:sz w:val="20"/>
        </w:rPr>
        <w:t xml:space="preserve"> by me/us or</w:t>
      </w:r>
      <w:r w:rsidRPr="002E7563">
        <w:rPr>
          <w:rFonts w:ascii="Arial"/>
          <w:color w:val="414042"/>
          <w:spacing w:val="-15"/>
          <w:sz w:val="20"/>
        </w:rPr>
        <w:t xml:space="preserve"> </w:t>
      </w:r>
      <w:r w:rsidRPr="002E7563">
        <w:rPr>
          <w:rFonts w:ascii="Arial"/>
          <w:color w:val="414042"/>
          <w:sz w:val="20"/>
        </w:rPr>
        <w:t>not.</w:t>
      </w:r>
    </w:p>
    <w:p w14:paraId="2B6F4892" w14:textId="77777777" w:rsidR="00BB280D" w:rsidRDefault="00E70B8B" w:rsidP="00BB280D">
      <w:pPr>
        <w:pStyle w:val="Heading4"/>
        <w:numPr>
          <w:ilvl w:val="0"/>
          <w:numId w:val="5"/>
        </w:numPr>
      </w:pPr>
      <w:bookmarkStart w:id="1" w:name="_Ref478396429"/>
      <w:r>
        <w:t>Signatures</w:t>
      </w:r>
      <w:bookmarkEnd w:id="1"/>
    </w:p>
    <w:tbl>
      <w:tblPr>
        <w:tblStyle w:val="blueborder"/>
        <w:tblW w:w="0" w:type="auto"/>
        <w:tblLook w:val="04A0" w:firstRow="1" w:lastRow="0" w:firstColumn="1" w:lastColumn="0" w:noHBand="0" w:noVBand="1"/>
      </w:tblPr>
      <w:tblGrid>
        <w:gridCol w:w="1936"/>
        <w:gridCol w:w="7968"/>
      </w:tblGrid>
      <w:tr w:rsidR="00BB280D" w14:paraId="26F48B68" w14:textId="77777777" w:rsidTr="00BB280D">
        <w:tc>
          <w:tcPr>
            <w:tcW w:w="0" w:type="auto"/>
          </w:tcPr>
          <w:p w14:paraId="673FD8B0" w14:textId="77777777" w:rsidR="00BB280D" w:rsidRPr="007118ED" w:rsidRDefault="00BB280D" w:rsidP="00BB280D">
            <w:pPr>
              <w:pStyle w:val="BodyText"/>
              <w:rPr>
                <w:b/>
              </w:rPr>
            </w:pPr>
            <w:r w:rsidRPr="007118ED">
              <w:rPr>
                <w:b/>
              </w:rPr>
              <w:t>Investor Type</w:t>
            </w:r>
          </w:p>
        </w:tc>
        <w:tc>
          <w:tcPr>
            <w:tcW w:w="0" w:type="auto"/>
          </w:tcPr>
          <w:p w14:paraId="1768B500" w14:textId="77777777" w:rsidR="00BB280D" w:rsidRPr="007118ED" w:rsidRDefault="00BB280D" w:rsidP="00BB280D">
            <w:pPr>
              <w:pStyle w:val="BodyText"/>
              <w:rPr>
                <w:b/>
              </w:rPr>
            </w:pPr>
            <w:r w:rsidRPr="007118ED">
              <w:rPr>
                <w:b/>
              </w:rPr>
              <w:t>Who should sign</w:t>
            </w:r>
          </w:p>
        </w:tc>
      </w:tr>
      <w:tr w:rsidR="00BB280D" w14:paraId="3DB8B008" w14:textId="77777777" w:rsidTr="00BB280D">
        <w:tc>
          <w:tcPr>
            <w:tcW w:w="0" w:type="auto"/>
          </w:tcPr>
          <w:p w14:paraId="0E94D66C" w14:textId="77777777" w:rsidR="00BB280D" w:rsidRPr="007118ED" w:rsidRDefault="00BB280D" w:rsidP="00BB280D">
            <w:pPr>
              <w:pStyle w:val="BodyText"/>
              <w:rPr>
                <w:b/>
              </w:rPr>
            </w:pPr>
            <w:r w:rsidRPr="007118ED">
              <w:rPr>
                <w:b/>
              </w:rPr>
              <w:t>Individual</w:t>
            </w:r>
          </w:p>
        </w:tc>
        <w:tc>
          <w:tcPr>
            <w:tcW w:w="0" w:type="auto"/>
          </w:tcPr>
          <w:p w14:paraId="7EF2A534" w14:textId="77777777" w:rsidR="00BB280D" w:rsidRDefault="00BB280D" w:rsidP="00BB280D">
            <w:pPr>
              <w:pStyle w:val="BodyText"/>
            </w:pPr>
            <w:r>
              <w:t>where the investment is in one name, the investor must sign</w:t>
            </w:r>
          </w:p>
        </w:tc>
      </w:tr>
      <w:tr w:rsidR="00BB280D" w14:paraId="4F120B5B" w14:textId="77777777" w:rsidTr="00BB280D">
        <w:tc>
          <w:tcPr>
            <w:tcW w:w="0" w:type="auto"/>
          </w:tcPr>
          <w:p w14:paraId="7145EB5C" w14:textId="77777777" w:rsidR="00BB280D" w:rsidRPr="007118ED" w:rsidRDefault="00BB280D" w:rsidP="00BB280D">
            <w:pPr>
              <w:pStyle w:val="BodyText"/>
              <w:rPr>
                <w:b/>
              </w:rPr>
            </w:pPr>
            <w:r w:rsidRPr="007118ED">
              <w:rPr>
                <w:b/>
              </w:rPr>
              <w:t>Joint investors</w:t>
            </w:r>
          </w:p>
        </w:tc>
        <w:tc>
          <w:tcPr>
            <w:tcW w:w="0" w:type="auto"/>
          </w:tcPr>
          <w:p w14:paraId="22631B10" w14:textId="77777777" w:rsidR="00BB280D" w:rsidRDefault="00BB280D" w:rsidP="00BB280D">
            <w:pPr>
              <w:pStyle w:val="BodyText"/>
            </w:pPr>
            <w:r>
              <w:t>where the investment is in more than one name, all investors must sign</w:t>
            </w:r>
          </w:p>
        </w:tc>
      </w:tr>
      <w:tr w:rsidR="00BB280D" w14:paraId="538133F1" w14:textId="77777777" w:rsidTr="00BB280D">
        <w:tc>
          <w:tcPr>
            <w:tcW w:w="0" w:type="auto"/>
          </w:tcPr>
          <w:p w14:paraId="024A7409" w14:textId="77777777" w:rsidR="00BB280D" w:rsidRPr="007118ED" w:rsidRDefault="00BB280D" w:rsidP="00BB280D">
            <w:pPr>
              <w:pStyle w:val="BodyText"/>
              <w:rPr>
                <w:b/>
              </w:rPr>
            </w:pPr>
            <w:r w:rsidRPr="007118ED">
              <w:rPr>
                <w:b/>
              </w:rPr>
              <w:t>Company</w:t>
            </w:r>
          </w:p>
        </w:tc>
        <w:tc>
          <w:tcPr>
            <w:tcW w:w="0" w:type="auto"/>
          </w:tcPr>
          <w:p w14:paraId="7D5225CD" w14:textId="77777777" w:rsidR="00BB280D" w:rsidRDefault="00BB280D" w:rsidP="00BB280D">
            <w:pPr>
              <w:pStyle w:val="BodyText"/>
            </w:pPr>
            <w:r>
              <w:t>two directors or a director and a company secretary must sign, unless you are a sole director and sole company secretary</w:t>
            </w:r>
          </w:p>
        </w:tc>
      </w:tr>
      <w:tr w:rsidR="00BB280D" w14:paraId="46678615" w14:textId="77777777" w:rsidTr="00BB280D">
        <w:tc>
          <w:tcPr>
            <w:tcW w:w="0" w:type="auto"/>
          </w:tcPr>
          <w:p w14:paraId="1EB288E2" w14:textId="77777777" w:rsidR="00BB280D" w:rsidRPr="007118ED" w:rsidRDefault="00BB280D" w:rsidP="00BB280D">
            <w:pPr>
              <w:pStyle w:val="BodyText"/>
              <w:rPr>
                <w:b/>
              </w:rPr>
            </w:pPr>
            <w:r w:rsidRPr="007118ED">
              <w:rPr>
                <w:b/>
              </w:rPr>
              <w:t>Trust</w:t>
            </w:r>
          </w:p>
        </w:tc>
        <w:tc>
          <w:tcPr>
            <w:tcW w:w="0" w:type="auto"/>
          </w:tcPr>
          <w:p w14:paraId="423A01E5" w14:textId="77777777" w:rsidR="00BB280D" w:rsidRDefault="00BB280D" w:rsidP="00BB280D">
            <w:pPr>
              <w:pStyle w:val="BodyText"/>
            </w:pPr>
            <w:r>
              <w:t>each trustee must sign or, if a corporate trustee, then as for a company</w:t>
            </w:r>
          </w:p>
        </w:tc>
      </w:tr>
      <w:tr w:rsidR="00BB280D" w14:paraId="4150FE7C" w14:textId="77777777" w:rsidTr="00BB280D">
        <w:tc>
          <w:tcPr>
            <w:tcW w:w="0" w:type="auto"/>
          </w:tcPr>
          <w:p w14:paraId="0C8FAFF2" w14:textId="77777777" w:rsidR="00BB280D" w:rsidRPr="007118ED" w:rsidRDefault="00BB280D" w:rsidP="00BB280D">
            <w:pPr>
              <w:pStyle w:val="BodyText"/>
              <w:rPr>
                <w:b/>
              </w:rPr>
            </w:pPr>
            <w:r w:rsidRPr="007118ED">
              <w:rPr>
                <w:b/>
              </w:rPr>
              <w:t>Partnership</w:t>
            </w:r>
          </w:p>
        </w:tc>
        <w:tc>
          <w:tcPr>
            <w:tcW w:w="0" w:type="auto"/>
          </w:tcPr>
          <w:p w14:paraId="7F5D81FF" w14:textId="77777777" w:rsidR="00BB280D" w:rsidRDefault="00BB280D" w:rsidP="00BB280D">
            <w:pPr>
              <w:pStyle w:val="BodyText"/>
            </w:pPr>
            <w:r>
              <w:t>each partner</w:t>
            </w:r>
          </w:p>
        </w:tc>
      </w:tr>
      <w:tr w:rsidR="00BB280D" w14:paraId="130F20CC" w14:textId="77777777" w:rsidTr="00BB280D">
        <w:tc>
          <w:tcPr>
            <w:tcW w:w="0" w:type="auto"/>
          </w:tcPr>
          <w:p w14:paraId="5B3FB5C9" w14:textId="77777777" w:rsidR="00BB280D" w:rsidRPr="007118ED" w:rsidRDefault="00BB280D" w:rsidP="00BB280D">
            <w:pPr>
              <w:pStyle w:val="BodyText"/>
              <w:rPr>
                <w:b/>
              </w:rPr>
            </w:pPr>
            <w:r w:rsidRPr="007118ED">
              <w:rPr>
                <w:b/>
              </w:rPr>
              <w:t>Association or Registered co-operative</w:t>
            </w:r>
          </w:p>
        </w:tc>
        <w:tc>
          <w:tcPr>
            <w:tcW w:w="0" w:type="auto"/>
          </w:tcPr>
          <w:p w14:paraId="362DB896" w14:textId="77777777" w:rsidR="00BB280D" w:rsidRDefault="00BB280D" w:rsidP="00BB280D">
            <w:pPr>
              <w:pStyle w:val="BodyText"/>
            </w:pPr>
            <w:r>
              <w:t>each office bearer</w:t>
            </w:r>
          </w:p>
        </w:tc>
      </w:tr>
      <w:tr w:rsidR="00BB280D" w14:paraId="1A424209" w14:textId="77777777" w:rsidTr="00BB280D">
        <w:tc>
          <w:tcPr>
            <w:tcW w:w="0" w:type="auto"/>
          </w:tcPr>
          <w:p w14:paraId="4669DE78" w14:textId="77777777" w:rsidR="00BB280D" w:rsidRPr="007118ED" w:rsidRDefault="00BB280D" w:rsidP="00BB280D">
            <w:pPr>
              <w:pStyle w:val="BodyText"/>
              <w:rPr>
                <w:b/>
              </w:rPr>
            </w:pPr>
            <w:r w:rsidRPr="007118ED">
              <w:rPr>
                <w:b/>
              </w:rPr>
              <w:t>Government body</w:t>
            </w:r>
          </w:p>
        </w:tc>
        <w:tc>
          <w:tcPr>
            <w:tcW w:w="0" w:type="auto"/>
          </w:tcPr>
          <w:p w14:paraId="66886973" w14:textId="77777777" w:rsidR="00BB280D" w:rsidRDefault="00BB280D" w:rsidP="00BB280D">
            <w:pPr>
              <w:pStyle w:val="BodyText"/>
            </w:pPr>
            <w:r>
              <w:t>relevant principal officer/authorized signatory</w:t>
            </w:r>
          </w:p>
        </w:tc>
      </w:tr>
      <w:tr w:rsidR="00BB280D" w14:paraId="1600D4C3" w14:textId="77777777" w:rsidTr="00BB280D">
        <w:tc>
          <w:tcPr>
            <w:tcW w:w="0" w:type="auto"/>
          </w:tcPr>
          <w:p w14:paraId="7AEC2444" w14:textId="77777777" w:rsidR="00BB280D" w:rsidRPr="007118ED" w:rsidRDefault="00BB280D" w:rsidP="00BB280D">
            <w:pPr>
              <w:pStyle w:val="BodyText"/>
              <w:rPr>
                <w:b/>
              </w:rPr>
            </w:pPr>
            <w:r w:rsidRPr="007118ED">
              <w:rPr>
                <w:b/>
              </w:rPr>
              <w:t>Power of attorney</w:t>
            </w:r>
          </w:p>
        </w:tc>
        <w:tc>
          <w:tcPr>
            <w:tcW w:w="0" w:type="auto"/>
          </w:tcPr>
          <w:p w14:paraId="50382C1A" w14:textId="77777777" w:rsidR="00BB280D" w:rsidRDefault="00BB280D" w:rsidP="00BB280D">
            <w:pPr>
              <w:pStyle w:val="BodyText"/>
            </w:pPr>
            <w:r>
              <w:t>if signed by the unit holder’s attorney, the power of attorney must have been previously been provided. If not a certified copy of the power of attorney as well as a certified copy of the Power of Attorney’s driver’s license, passport or other photo identification which confirms the name, address and contains their signature must be attached to this form</w:t>
            </w:r>
          </w:p>
        </w:tc>
      </w:tr>
    </w:tbl>
    <w:p w14:paraId="38EF0539" w14:textId="77777777" w:rsidR="00B307E1" w:rsidRPr="00B307E1" w:rsidRDefault="00B307E1" w:rsidP="00B307E1">
      <w:pPr>
        <w:pStyle w:val="BodyText"/>
      </w:pPr>
    </w:p>
    <w:tbl>
      <w:tblPr>
        <w:tblStyle w:val="bluebord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053"/>
        <w:gridCol w:w="3591"/>
        <w:gridCol w:w="2038"/>
      </w:tblGrid>
      <w:tr w:rsidR="005D2E75" w14:paraId="4257E81C" w14:textId="77777777" w:rsidTr="00CF62B0">
        <w:trPr>
          <w:trHeight w:val="680"/>
        </w:trPr>
        <w:tc>
          <w:tcPr>
            <w:tcW w:w="1242" w:type="dxa"/>
            <w:tcBorders>
              <w:bottom w:val="single" w:sz="4" w:space="0" w:color="2E92D1" w:themeColor="accent2"/>
            </w:tcBorders>
          </w:tcPr>
          <w:p w14:paraId="44A82104" w14:textId="77777777" w:rsidR="005D2E75" w:rsidRPr="00742E10" w:rsidRDefault="005D2E75" w:rsidP="005D2E75">
            <w:pPr>
              <w:pStyle w:val="BodyText"/>
              <w:rPr>
                <w:color w:val="2989FF" w:themeColor="accent1" w:themeTint="80"/>
              </w:rPr>
            </w:pPr>
          </w:p>
          <w:p w14:paraId="010770F8" w14:textId="77777777" w:rsidR="005D2E75" w:rsidRPr="00742E10" w:rsidRDefault="00E225C6" w:rsidP="005D2E75">
            <w:pPr>
              <w:pStyle w:val="BodyText"/>
              <w:rPr>
                <w:color w:val="2989FF" w:themeColor="accent1" w:themeTint="80"/>
              </w:rPr>
            </w:pPr>
            <w:r>
              <w:rPr>
                <w:color w:val="2989FF" w:themeColor="accent1" w:themeTint="80"/>
              </w:rPr>
              <w:t xml:space="preserve">Investor </w:t>
            </w:r>
            <w:r w:rsidR="003C2063" w:rsidRPr="00742E10">
              <w:rPr>
                <w:color w:val="2989FF" w:themeColor="accent1" w:themeTint="8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2E92D1" w:themeColor="accent2"/>
            </w:tcBorders>
          </w:tcPr>
          <w:p w14:paraId="15859DC2" w14:textId="77777777" w:rsidR="005D2E75" w:rsidRPr="00742E10" w:rsidRDefault="005D2E75" w:rsidP="005D2E75">
            <w:pPr>
              <w:pStyle w:val="BodyText"/>
              <w:rPr>
                <w:color w:val="2989FF" w:themeColor="accent1" w:themeTint="80"/>
              </w:rPr>
            </w:pPr>
          </w:p>
          <w:p w14:paraId="4201CFC7" w14:textId="77777777" w:rsidR="005D2E75" w:rsidRPr="00742E10" w:rsidRDefault="005D2E75" w:rsidP="005D2E75">
            <w:pPr>
              <w:pStyle w:val="BodyText"/>
              <w:rPr>
                <w:color w:val="2989FF" w:themeColor="accent1" w:themeTint="80"/>
              </w:rPr>
            </w:pPr>
          </w:p>
        </w:tc>
        <w:tc>
          <w:tcPr>
            <w:tcW w:w="3685" w:type="dxa"/>
            <w:tcBorders>
              <w:bottom w:val="single" w:sz="4" w:space="0" w:color="2E92D1" w:themeColor="accent2"/>
            </w:tcBorders>
          </w:tcPr>
          <w:p w14:paraId="5A8CE264" w14:textId="77777777" w:rsidR="005D2E75" w:rsidRDefault="005D2E75" w:rsidP="005D2E75">
            <w:pPr>
              <w:pStyle w:val="BodyText"/>
            </w:pPr>
          </w:p>
          <w:p w14:paraId="69D5F76F" w14:textId="77777777" w:rsidR="005D2E75" w:rsidRDefault="005D2E75" w:rsidP="005D2E75">
            <w:pPr>
              <w:pStyle w:val="BodyText"/>
            </w:pPr>
          </w:p>
        </w:tc>
        <w:tc>
          <w:tcPr>
            <w:tcW w:w="2084" w:type="dxa"/>
            <w:tcBorders>
              <w:bottom w:val="single" w:sz="4" w:space="0" w:color="2E92D1" w:themeColor="accent2"/>
            </w:tcBorders>
          </w:tcPr>
          <w:p w14:paraId="508246BF" w14:textId="77777777" w:rsidR="005D2E75" w:rsidRDefault="005D2E75" w:rsidP="005D2E75">
            <w:pPr>
              <w:pStyle w:val="BodyText"/>
            </w:pPr>
          </w:p>
          <w:p w14:paraId="30E0FD08" w14:textId="77777777" w:rsidR="005D2E75" w:rsidRDefault="005D2E75" w:rsidP="005D2E75">
            <w:pPr>
              <w:pStyle w:val="BodyText"/>
            </w:pPr>
          </w:p>
        </w:tc>
      </w:tr>
      <w:tr w:rsidR="005D2E75" w14:paraId="6F6129DB" w14:textId="77777777" w:rsidTr="00CF62B0">
        <w:trPr>
          <w:trHeight w:val="440"/>
        </w:trPr>
        <w:tc>
          <w:tcPr>
            <w:tcW w:w="1242" w:type="dxa"/>
            <w:tcBorders>
              <w:top w:val="single" w:sz="4" w:space="0" w:color="2E92D1" w:themeColor="accent2"/>
            </w:tcBorders>
          </w:tcPr>
          <w:p w14:paraId="41704999" w14:textId="77777777" w:rsidR="00126FC5" w:rsidRDefault="00126FC5" w:rsidP="005D2E75">
            <w:pPr>
              <w:pStyle w:val="BodyText"/>
            </w:pPr>
          </w:p>
        </w:tc>
        <w:tc>
          <w:tcPr>
            <w:tcW w:w="3119" w:type="dxa"/>
            <w:tcBorders>
              <w:top w:val="single" w:sz="4" w:space="0" w:color="2E92D1" w:themeColor="accent2"/>
            </w:tcBorders>
          </w:tcPr>
          <w:p w14:paraId="0BC43ABE" w14:textId="77777777" w:rsidR="005D2E75" w:rsidRDefault="005D2E75" w:rsidP="005D2E75">
            <w:pPr>
              <w:pStyle w:val="BodyText"/>
            </w:pPr>
            <w:r>
              <w:t>Signature</w:t>
            </w:r>
          </w:p>
        </w:tc>
        <w:tc>
          <w:tcPr>
            <w:tcW w:w="3685" w:type="dxa"/>
            <w:tcBorders>
              <w:top w:val="single" w:sz="4" w:space="0" w:color="2E92D1" w:themeColor="accent2"/>
            </w:tcBorders>
          </w:tcPr>
          <w:p w14:paraId="020E3B6E" w14:textId="77777777" w:rsidR="005D2E75" w:rsidRDefault="005D2E75" w:rsidP="005D2E75">
            <w:pPr>
              <w:pStyle w:val="BodyText"/>
            </w:pPr>
            <w:r>
              <w:t>Full Name</w:t>
            </w:r>
          </w:p>
        </w:tc>
        <w:tc>
          <w:tcPr>
            <w:tcW w:w="2084" w:type="dxa"/>
            <w:tcBorders>
              <w:top w:val="single" w:sz="4" w:space="0" w:color="2E92D1" w:themeColor="accent2"/>
            </w:tcBorders>
          </w:tcPr>
          <w:p w14:paraId="770AAB79" w14:textId="77777777" w:rsidR="005D2E75" w:rsidRDefault="005D2E75" w:rsidP="005D2E75">
            <w:pPr>
              <w:pStyle w:val="BodyText"/>
            </w:pPr>
            <w:r>
              <w:t>Date</w:t>
            </w:r>
          </w:p>
        </w:tc>
      </w:tr>
    </w:tbl>
    <w:p w14:paraId="7D8FB2DC" w14:textId="77777777" w:rsidR="00E815E9" w:rsidRDefault="00E815E9" w:rsidP="00BA6760">
      <w:pPr>
        <w:pStyle w:val="Heading4"/>
      </w:pPr>
    </w:p>
    <w:p w14:paraId="0CCDAF51" w14:textId="77777777" w:rsidR="00126FC5" w:rsidRDefault="004F3E51" w:rsidP="00742E10">
      <w:pPr>
        <w:tabs>
          <w:tab w:val="left" w:pos="2835"/>
          <w:tab w:val="left" w:pos="4253"/>
          <w:tab w:val="left" w:pos="4820"/>
          <w:tab w:val="left" w:pos="6663"/>
        </w:tabs>
        <w:rPr>
          <w:noProof/>
        </w:rPr>
      </w:pPr>
      <w:r>
        <w:rPr>
          <w:noProof/>
        </w:rPr>
        <w:t>Tick capacity (mandatory for companies):</w:t>
      </w:r>
      <w:r>
        <w:rPr>
          <w:noProof/>
        </w:rPr>
        <w:tab/>
      </w:r>
      <w:r>
        <w:rPr>
          <w:noProof/>
        </w:rPr>
        <w:tab/>
      </w:r>
    </w:p>
    <w:p w14:paraId="49CB609C" w14:textId="77777777" w:rsidR="00014C1E" w:rsidRDefault="00014C1E" w:rsidP="00742E10">
      <w:pPr>
        <w:pStyle w:val="BodyText"/>
        <w:numPr>
          <w:ilvl w:val="0"/>
          <w:numId w:val="13"/>
        </w:numPr>
        <w:rPr>
          <w:noProof/>
        </w:rPr>
        <w:sectPr w:rsidR="00014C1E" w:rsidSect="00536C52">
          <w:headerReference w:type="default" r:id="rId8"/>
          <w:footerReference w:type="default" r:id="rId9"/>
          <w:pgSz w:w="11900" w:h="16840"/>
          <w:pgMar w:top="1418" w:right="851" w:bottom="1418" w:left="851" w:header="567" w:footer="567" w:gutter="284"/>
          <w:cols w:space="708"/>
        </w:sectPr>
      </w:pPr>
    </w:p>
    <w:p w14:paraId="1A4624A1" w14:textId="77777777" w:rsidR="00C22B04" w:rsidRDefault="004F3E51" w:rsidP="00742E10">
      <w:pPr>
        <w:pStyle w:val="BodyText"/>
        <w:numPr>
          <w:ilvl w:val="0"/>
          <w:numId w:val="13"/>
        </w:numPr>
        <w:rPr>
          <w:noProof/>
        </w:rPr>
      </w:pPr>
      <w:r>
        <w:rPr>
          <w:noProof/>
        </w:rPr>
        <w:t>Sole Director and Company Secretary</w:t>
      </w:r>
      <w:r>
        <w:rPr>
          <w:noProof/>
        </w:rPr>
        <w:tab/>
      </w:r>
    </w:p>
    <w:p w14:paraId="0FF7F3CE" w14:textId="77777777" w:rsidR="00C22B04" w:rsidRDefault="004F3E51" w:rsidP="00742E10">
      <w:pPr>
        <w:pStyle w:val="BodyText"/>
        <w:numPr>
          <w:ilvl w:val="0"/>
          <w:numId w:val="13"/>
        </w:numPr>
        <w:rPr>
          <w:noProof/>
        </w:rPr>
      </w:pPr>
      <w:r>
        <w:rPr>
          <w:noProof/>
        </w:rPr>
        <w:t>Director</w:t>
      </w:r>
      <w:r>
        <w:rPr>
          <w:noProof/>
        </w:rPr>
        <w:tab/>
      </w:r>
    </w:p>
    <w:p w14:paraId="3650EBF8" w14:textId="77777777" w:rsidR="004F3E51" w:rsidRDefault="004F3E51" w:rsidP="00742E10">
      <w:pPr>
        <w:pStyle w:val="BodyText"/>
        <w:numPr>
          <w:ilvl w:val="0"/>
          <w:numId w:val="13"/>
        </w:numPr>
        <w:rPr>
          <w:noProof/>
        </w:rPr>
      </w:pPr>
      <w:r>
        <w:rPr>
          <w:noProof/>
        </w:rPr>
        <w:t>Secretary</w:t>
      </w:r>
    </w:p>
    <w:p w14:paraId="59796388" w14:textId="77777777" w:rsidR="00014C1E" w:rsidRDefault="00014C1E" w:rsidP="00742E10">
      <w:pPr>
        <w:pStyle w:val="BodyText"/>
        <w:numPr>
          <w:ilvl w:val="0"/>
          <w:numId w:val="13"/>
        </w:numPr>
        <w:rPr>
          <w:noProof/>
        </w:rPr>
      </w:pPr>
      <w:r>
        <w:rPr>
          <w:noProof/>
        </w:rPr>
        <w:t>Non-corporate trustee</w:t>
      </w:r>
    </w:p>
    <w:p w14:paraId="20EC3B77" w14:textId="77777777" w:rsidR="00014C1E" w:rsidRDefault="00014C1E" w:rsidP="00742E10">
      <w:pPr>
        <w:pStyle w:val="BodyText"/>
        <w:numPr>
          <w:ilvl w:val="0"/>
          <w:numId w:val="13"/>
        </w:numPr>
        <w:rPr>
          <w:noProof/>
        </w:rPr>
      </w:pPr>
      <w:r>
        <w:rPr>
          <w:noProof/>
        </w:rPr>
        <w:t>Partner</w:t>
      </w:r>
    </w:p>
    <w:p w14:paraId="21B1FCA7" w14:textId="77777777" w:rsidR="00014C1E" w:rsidRDefault="00014C1E" w:rsidP="004F3E51">
      <w:pPr>
        <w:spacing w:before="0"/>
        <w:rPr>
          <w:noProof/>
        </w:rPr>
        <w:sectPr w:rsidR="00014C1E" w:rsidSect="00536C52">
          <w:type w:val="continuous"/>
          <w:pgSz w:w="11900" w:h="16840"/>
          <w:pgMar w:top="1418" w:right="851" w:bottom="1418" w:left="851" w:header="567" w:footer="567" w:gutter="284"/>
          <w:cols w:num="2" w:space="708"/>
        </w:sectPr>
      </w:pPr>
    </w:p>
    <w:p w14:paraId="443663E4" w14:textId="77777777" w:rsidR="004F3E51" w:rsidRDefault="004F3E51" w:rsidP="004F3E51">
      <w:pPr>
        <w:spacing w:before="0"/>
        <w:rPr>
          <w:noProof/>
        </w:rPr>
      </w:pPr>
    </w:p>
    <w:tbl>
      <w:tblPr>
        <w:tblStyle w:val="bluebord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053"/>
        <w:gridCol w:w="3591"/>
        <w:gridCol w:w="2038"/>
      </w:tblGrid>
      <w:tr w:rsidR="00126FC5" w14:paraId="24A125CB" w14:textId="77777777" w:rsidTr="00C22B04">
        <w:trPr>
          <w:trHeight w:val="680"/>
        </w:trPr>
        <w:tc>
          <w:tcPr>
            <w:tcW w:w="1242" w:type="dxa"/>
            <w:tcBorders>
              <w:bottom w:val="single" w:sz="4" w:space="0" w:color="2E92D1" w:themeColor="accent2"/>
            </w:tcBorders>
          </w:tcPr>
          <w:p w14:paraId="75A2F7C5" w14:textId="77777777" w:rsidR="00126FC5" w:rsidRPr="00742E10" w:rsidRDefault="00E225C6" w:rsidP="00C22B04">
            <w:pPr>
              <w:pStyle w:val="BodyText"/>
              <w:rPr>
                <w:color w:val="2989FF" w:themeColor="accent1" w:themeTint="80"/>
              </w:rPr>
            </w:pPr>
            <w:r>
              <w:rPr>
                <w:color w:val="2989FF" w:themeColor="accent1" w:themeTint="80"/>
              </w:rPr>
              <w:t xml:space="preserve">Investor </w:t>
            </w:r>
            <w:r w:rsidR="00126FC5" w:rsidRPr="00742E10">
              <w:rPr>
                <w:color w:val="2989FF" w:themeColor="accent1" w:themeTint="80"/>
              </w:rPr>
              <w:t>2</w:t>
            </w:r>
          </w:p>
          <w:p w14:paraId="08082786" w14:textId="77777777" w:rsidR="00126FC5" w:rsidRPr="00742E10" w:rsidRDefault="00126FC5" w:rsidP="00C22B04">
            <w:pPr>
              <w:pStyle w:val="BodyText"/>
              <w:rPr>
                <w:color w:val="2989FF" w:themeColor="accent1" w:themeTint="80"/>
              </w:rPr>
            </w:pPr>
          </w:p>
        </w:tc>
        <w:tc>
          <w:tcPr>
            <w:tcW w:w="3119" w:type="dxa"/>
            <w:tcBorders>
              <w:bottom w:val="single" w:sz="4" w:space="0" w:color="2E92D1" w:themeColor="accent2"/>
            </w:tcBorders>
          </w:tcPr>
          <w:p w14:paraId="3BE0E2F9" w14:textId="77777777" w:rsidR="00126FC5" w:rsidRPr="00742E10" w:rsidRDefault="00126FC5" w:rsidP="00C22B04">
            <w:pPr>
              <w:pStyle w:val="BodyText"/>
              <w:rPr>
                <w:color w:val="2989FF" w:themeColor="accent1" w:themeTint="80"/>
              </w:rPr>
            </w:pPr>
          </w:p>
          <w:p w14:paraId="3D703323" w14:textId="77777777" w:rsidR="00126FC5" w:rsidRPr="00742E10" w:rsidRDefault="00126FC5" w:rsidP="00C22B04">
            <w:pPr>
              <w:pStyle w:val="BodyText"/>
              <w:rPr>
                <w:color w:val="2989FF" w:themeColor="accent1" w:themeTint="80"/>
              </w:rPr>
            </w:pPr>
          </w:p>
        </w:tc>
        <w:tc>
          <w:tcPr>
            <w:tcW w:w="3685" w:type="dxa"/>
            <w:tcBorders>
              <w:bottom w:val="single" w:sz="4" w:space="0" w:color="2E92D1" w:themeColor="accent2"/>
            </w:tcBorders>
          </w:tcPr>
          <w:p w14:paraId="1466A6E6" w14:textId="77777777" w:rsidR="00126FC5" w:rsidRDefault="00126FC5" w:rsidP="00C22B04">
            <w:pPr>
              <w:pStyle w:val="BodyText"/>
            </w:pPr>
          </w:p>
          <w:p w14:paraId="411D8F96" w14:textId="77777777" w:rsidR="00126FC5" w:rsidRDefault="00126FC5" w:rsidP="00C22B04">
            <w:pPr>
              <w:pStyle w:val="BodyText"/>
            </w:pPr>
          </w:p>
        </w:tc>
        <w:tc>
          <w:tcPr>
            <w:tcW w:w="2084" w:type="dxa"/>
            <w:tcBorders>
              <w:bottom w:val="single" w:sz="4" w:space="0" w:color="2E92D1" w:themeColor="accent2"/>
            </w:tcBorders>
          </w:tcPr>
          <w:p w14:paraId="261A32A7" w14:textId="77777777" w:rsidR="00126FC5" w:rsidRDefault="00126FC5" w:rsidP="00C22B04">
            <w:pPr>
              <w:pStyle w:val="BodyText"/>
            </w:pPr>
          </w:p>
          <w:p w14:paraId="5615FD3E" w14:textId="77777777" w:rsidR="00126FC5" w:rsidRDefault="00126FC5" w:rsidP="00C22B04">
            <w:pPr>
              <w:pStyle w:val="BodyText"/>
            </w:pPr>
          </w:p>
        </w:tc>
      </w:tr>
      <w:tr w:rsidR="00126FC5" w14:paraId="70B4D3AD" w14:textId="77777777" w:rsidTr="00C22B04">
        <w:trPr>
          <w:trHeight w:val="440"/>
        </w:trPr>
        <w:tc>
          <w:tcPr>
            <w:tcW w:w="1242" w:type="dxa"/>
            <w:tcBorders>
              <w:top w:val="single" w:sz="4" w:space="0" w:color="2E92D1" w:themeColor="accent2"/>
            </w:tcBorders>
          </w:tcPr>
          <w:p w14:paraId="5533904C" w14:textId="77777777" w:rsidR="00126FC5" w:rsidRDefault="00126FC5" w:rsidP="00C22B04">
            <w:pPr>
              <w:pStyle w:val="BodyText"/>
            </w:pPr>
          </w:p>
        </w:tc>
        <w:tc>
          <w:tcPr>
            <w:tcW w:w="3119" w:type="dxa"/>
            <w:tcBorders>
              <w:top w:val="single" w:sz="4" w:space="0" w:color="2E92D1" w:themeColor="accent2"/>
            </w:tcBorders>
          </w:tcPr>
          <w:p w14:paraId="36338C40" w14:textId="77777777" w:rsidR="00126FC5" w:rsidRDefault="00126FC5" w:rsidP="00C22B04">
            <w:pPr>
              <w:pStyle w:val="BodyText"/>
            </w:pPr>
            <w:r>
              <w:t>Signature</w:t>
            </w:r>
          </w:p>
        </w:tc>
        <w:tc>
          <w:tcPr>
            <w:tcW w:w="3685" w:type="dxa"/>
            <w:tcBorders>
              <w:top w:val="single" w:sz="4" w:space="0" w:color="2E92D1" w:themeColor="accent2"/>
            </w:tcBorders>
          </w:tcPr>
          <w:p w14:paraId="72984884" w14:textId="77777777" w:rsidR="00126FC5" w:rsidRDefault="00126FC5" w:rsidP="00C22B04">
            <w:pPr>
              <w:pStyle w:val="BodyText"/>
            </w:pPr>
            <w:r>
              <w:t>Full Name</w:t>
            </w:r>
          </w:p>
        </w:tc>
        <w:tc>
          <w:tcPr>
            <w:tcW w:w="2084" w:type="dxa"/>
            <w:tcBorders>
              <w:top w:val="single" w:sz="4" w:space="0" w:color="2E92D1" w:themeColor="accent2"/>
            </w:tcBorders>
          </w:tcPr>
          <w:p w14:paraId="5722E4EA" w14:textId="77777777" w:rsidR="00126FC5" w:rsidRDefault="00126FC5" w:rsidP="00C22B04">
            <w:pPr>
              <w:pStyle w:val="BodyText"/>
            </w:pPr>
            <w:r>
              <w:t>Date</w:t>
            </w:r>
          </w:p>
        </w:tc>
      </w:tr>
    </w:tbl>
    <w:p w14:paraId="6429788D" w14:textId="77777777" w:rsidR="00126FC5" w:rsidRDefault="00126FC5" w:rsidP="004F3E51">
      <w:pPr>
        <w:spacing w:before="0"/>
      </w:pPr>
    </w:p>
    <w:p w14:paraId="260297DC" w14:textId="77777777" w:rsidR="00126FC5" w:rsidRDefault="00126FC5" w:rsidP="00742E10">
      <w:pPr>
        <w:tabs>
          <w:tab w:val="left" w:pos="2835"/>
          <w:tab w:val="left" w:pos="4253"/>
          <w:tab w:val="left" w:pos="4820"/>
          <w:tab w:val="left" w:pos="6663"/>
        </w:tabs>
        <w:rPr>
          <w:noProof/>
        </w:rPr>
      </w:pPr>
      <w:r>
        <w:rPr>
          <w:noProof/>
        </w:rPr>
        <w:t>Tick capaci</w:t>
      </w:r>
      <w:r w:rsidR="00D63DCB">
        <w:rPr>
          <w:noProof/>
        </w:rPr>
        <w:t>ty (mandatory for companies):</w:t>
      </w:r>
      <w:r w:rsidR="00D63DCB">
        <w:rPr>
          <w:noProof/>
        </w:rPr>
        <w:tab/>
      </w:r>
      <w:r w:rsidR="00D63DCB">
        <w:rPr>
          <w:noProof/>
        </w:rPr>
        <w:tab/>
      </w:r>
      <w:r>
        <w:rPr>
          <w:noProof/>
        </w:rPr>
        <w:tab/>
      </w:r>
    </w:p>
    <w:p w14:paraId="4C889635" w14:textId="77777777" w:rsidR="00014C1E" w:rsidRDefault="00014C1E" w:rsidP="00742E10">
      <w:pPr>
        <w:pStyle w:val="BodyText"/>
        <w:numPr>
          <w:ilvl w:val="0"/>
          <w:numId w:val="13"/>
        </w:numPr>
        <w:rPr>
          <w:noProof/>
        </w:rPr>
        <w:sectPr w:rsidR="00014C1E" w:rsidSect="00536C52">
          <w:type w:val="continuous"/>
          <w:pgSz w:w="11900" w:h="16840"/>
          <w:pgMar w:top="1418" w:right="851" w:bottom="1418" w:left="851" w:header="567" w:footer="567" w:gutter="284"/>
          <w:cols w:space="708"/>
        </w:sectPr>
      </w:pPr>
    </w:p>
    <w:p w14:paraId="2EF74D71" w14:textId="77777777" w:rsidR="00C22B04" w:rsidRDefault="00126FC5" w:rsidP="00742E10">
      <w:pPr>
        <w:pStyle w:val="BodyText"/>
        <w:numPr>
          <w:ilvl w:val="0"/>
          <w:numId w:val="13"/>
        </w:numPr>
        <w:rPr>
          <w:noProof/>
        </w:rPr>
      </w:pPr>
      <w:r>
        <w:rPr>
          <w:noProof/>
        </w:rPr>
        <w:t>Director</w:t>
      </w:r>
      <w:r>
        <w:rPr>
          <w:noProof/>
        </w:rPr>
        <w:tab/>
      </w:r>
    </w:p>
    <w:p w14:paraId="6062A7E3" w14:textId="77777777" w:rsidR="00126FC5" w:rsidRDefault="00126FC5" w:rsidP="00742E10">
      <w:pPr>
        <w:pStyle w:val="BodyText"/>
        <w:numPr>
          <w:ilvl w:val="0"/>
          <w:numId w:val="13"/>
        </w:numPr>
        <w:rPr>
          <w:noProof/>
        </w:rPr>
      </w:pPr>
      <w:r>
        <w:rPr>
          <w:noProof/>
        </w:rPr>
        <w:t>Secretary</w:t>
      </w:r>
    </w:p>
    <w:p w14:paraId="43CFA660" w14:textId="77777777" w:rsidR="00014C1E" w:rsidRDefault="00014C1E" w:rsidP="00014C1E">
      <w:pPr>
        <w:pStyle w:val="BodyText"/>
        <w:numPr>
          <w:ilvl w:val="0"/>
          <w:numId w:val="13"/>
        </w:numPr>
        <w:rPr>
          <w:noProof/>
        </w:rPr>
      </w:pPr>
      <w:r>
        <w:rPr>
          <w:noProof/>
        </w:rPr>
        <w:t>Non-corporate trustee</w:t>
      </w:r>
    </w:p>
    <w:p w14:paraId="102E94D5" w14:textId="77777777" w:rsidR="00014C1E" w:rsidRDefault="00014C1E" w:rsidP="00014C1E">
      <w:pPr>
        <w:pStyle w:val="BodyText"/>
        <w:numPr>
          <w:ilvl w:val="0"/>
          <w:numId w:val="13"/>
        </w:numPr>
        <w:rPr>
          <w:noProof/>
        </w:rPr>
      </w:pPr>
      <w:r>
        <w:rPr>
          <w:noProof/>
        </w:rPr>
        <w:t>Partner</w:t>
      </w:r>
    </w:p>
    <w:p w14:paraId="66106EB1" w14:textId="77777777" w:rsidR="00014C1E" w:rsidRDefault="00014C1E" w:rsidP="004F3E51">
      <w:pPr>
        <w:spacing w:before="0" w:after="60"/>
        <w:rPr>
          <w:szCs w:val="20"/>
        </w:rPr>
        <w:sectPr w:rsidR="00014C1E" w:rsidSect="00536C52">
          <w:type w:val="continuous"/>
          <w:pgSz w:w="11900" w:h="16840"/>
          <w:pgMar w:top="1418" w:right="851" w:bottom="1418" w:left="851" w:header="567" w:footer="567" w:gutter="284"/>
          <w:cols w:num="2" w:space="708"/>
        </w:sectPr>
      </w:pPr>
    </w:p>
    <w:p w14:paraId="1F7368CD" w14:textId="77777777" w:rsidR="004F3E51" w:rsidRPr="00D63DCB" w:rsidRDefault="004F3E51" w:rsidP="004F3E51">
      <w:pPr>
        <w:spacing w:before="0" w:after="60"/>
        <w:rPr>
          <w:szCs w:val="20"/>
        </w:rPr>
      </w:pPr>
    </w:p>
    <w:p w14:paraId="2988348D" w14:textId="77777777" w:rsidR="003967CB" w:rsidRDefault="003967CB" w:rsidP="004F3E51">
      <w:pPr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Please send your signed form to: </w:t>
      </w:r>
    </w:p>
    <w:p w14:paraId="5E1798F8" w14:textId="77777777" w:rsidR="003967CB" w:rsidRDefault="003967CB" w:rsidP="004F3E51">
      <w:pPr>
        <w:rPr>
          <w:rFonts w:asciiTheme="majorHAnsi" w:hAnsiTheme="majorHAnsi" w:cstheme="majorHAnsi"/>
          <w:b/>
          <w:szCs w:val="20"/>
        </w:rPr>
      </w:pPr>
    </w:p>
    <w:p w14:paraId="5598CEE8" w14:textId="77777777" w:rsidR="00641C5F" w:rsidRDefault="00641C5F" w:rsidP="00641C5F">
      <w:pPr>
        <w:pStyle w:val="BodyText"/>
      </w:pPr>
      <w:proofErr w:type="spellStart"/>
      <w:r w:rsidRPr="00D257A4">
        <w:t>Automic</w:t>
      </w:r>
      <w:proofErr w:type="spellEnd"/>
      <w:r w:rsidRPr="00D257A4">
        <w:t xml:space="preserve"> Pty Ltd </w:t>
      </w:r>
    </w:p>
    <w:p w14:paraId="1DB7EAA2" w14:textId="16D6D6FC" w:rsidR="00641C5F" w:rsidRPr="00D257A4" w:rsidRDefault="00641C5F" w:rsidP="00641C5F">
      <w:pPr>
        <w:pStyle w:val="BodyText"/>
      </w:pPr>
      <w:r>
        <w:t>forager@automicgroup.com.au</w:t>
      </w:r>
    </w:p>
    <w:p w14:paraId="0584D8A7" w14:textId="77777777" w:rsidR="00641C5F" w:rsidRPr="00D257A4" w:rsidRDefault="00641C5F" w:rsidP="00641C5F">
      <w:pPr>
        <w:pStyle w:val="BodyText"/>
      </w:pPr>
      <w:bookmarkStart w:id="2" w:name="_Hlk152748604"/>
      <w:r w:rsidRPr="00D257A4">
        <w:t>GPO Box 5193 Sydney NSW 2001</w:t>
      </w:r>
    </w:p>
    <w:bookmarkEnd w:id="2"/>
    <w:p w14:paraId="4A543809" w14:textId="0C5D198F" w:rsidR="004811D8" w:rsidRPr="007118ED" w:rsidRDefault="004811D8" w:rsidP="00641C5F">
      <w:pPr>
        <w:rPr>
          <w:rFonts w:asciiTheme="majorHAnsi" w:hAnsiTheme="majorHAnsi" w:cstheme="majorHAnsi"/>
          <w:b/>
          <w:szCs w:val="20"/>
        </w:rPr>
      </w:pPr>
    </w:p>
    <w:sectPr w:rsidR="004811D8" w:rsidRPr="007118ED" w:rsidSect="00536C52">
      <w:type w:val="continuous"/>
      <w:pgSz w:w="11900" w:h="16840"/>
      <w:pgMar w:top="1418" w:right="851" w:bottom="1418" w:left="851" w:header="567" w:footer="567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1D35" w14:textId="77777777" w:rsidR="00536C52" w:rsidRDefault="00536C52">
      <w:pPr>
        <w:spacing w:before="0" w:after="0" w:line="240" w:lineRule="auto"/>
      </w:pPr>
      <w:r>
        <w:separator/>
      </w:r>
    </w:p>
  </w:endnote>
  <w:endnote w:type="continuationSeparator" w:id="0">
    <w:p w14:paraId="1DBD085F" w14:textId="77777777" w:rsidR="00536C52" w:rsidRDefault="00536C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0392" w14:textId="77777777" w:rsidR="00C22B04" w:rsidRPr="00126778" w:rsidRDefault="007F3D31" w:rsidP="00126778">
    <w:pPr>
      <w:tabs>
        <w:tab w:val="center" w:pos="4320"/>
        <w:tab w:val="right" w:pos="8640"/>
      </w:tabs>
      <w:spacing w:before="40" w:after="120"/>
      <w:ind w:right="-9"/>
      <w:jc w:val="right"/>
      <w:rPr>
        <w:sz w:val="18"/>
      </w:rPr>
    </w:pPr>
    <w:r w:rsidRPr="007F3D31">
      <w:rPr>
        <w:color w:val="999999"/>
        <w:sz w:val="18"/>
      </w:rPr>
      <w:t>ADDITIONAL TRANSACTIONS FORM</w:t>
    </w:r>
    <w:r w:rsidR="00C22B04" w:rsidRPr="00126778">
      <w:rPr>
        <w:color w:val="999999"/>
        <w:sz w:val="18"/>
      </w:rPr>
      <w:t>_</w:t>
    </w:r>
    <w:r w:rsidR="00C22B04" w:rsidRPr="00126778">
      <w:rPr>
        <w:sz w:val="18"/>
      </w:rPr>
      <w:fldChar w:fldCharType="begin"/>
    </w:r>
    <w:r w:rsidR="00C22B04" w:rsidRPr="00126778">
      <w:rPr>
        <w:sz w:val="18"/>
      </w:rPr>
      <w:instrText xml:space="preserve">PAGE  </w:instrText>
    </w:r>
    <w:r w:rsidR="00C22B04" w:rsidRPr="00126778">
      <w:rPr>
        <w:sz w:val="18"/>
      </w:rPr>
      <w:fldChar w:fldCharType="separate"/>
    </w:r>
    <w:r w:rsidR="0097634A">
      <w:rPr>
        <w:noProof/>
        <w:sz w:val="18"/>
      </w:rPr>
      <w:t>3</w:t>
    </w:r>
    <w:r w:rsidR="00C22B04" w:rsidRPr="00126778">
      <w:rPr>
        <w:sz w:val="18"/>
      </w:rPr>
      <w:fldChar w:fldCharType="end"/>
    </w:r>
  </w:p>
  <w:p w14:paraId="6512D759" w14:textId="77777777" w:rsidR="00C22B04" w:rsidRDefault="00C22B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4357" w14:textId="77777777" w:rsidR="00536C52" w:rsidRDefault="00536C52">
      <w:pPr>
        <w:spacing w:before="0" w:after="0" w:line="240" w:lineRule="auto"/>
      </w:pPr>
      <w:r>
        <w:separator/>
      </w:r>
    </w:p>
  </w:footnote>
  <w:footnote w:type="continuationSeparator" w:id="0">
    <w:p w14:paraId="0D12B08E" w14:textId="77777777" w:rsidR="00536C52" w:rsidRDefault="00536C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886A" w14:textId="77777777" w:rsidR="00C22B04" w:rsidRDefault="00C22B04" w:rsidP="004811D8">
    <w:pPr>
      <w:pStyle w:val="Header"/>
      <w:tabs>
        <w:tab w:val="clear" w:pos="4320"/>
        <w:tab w:val="clear" w:pos="8640"/>
        <w:tab w:val="center" w:pos="4957"/>
      </w:tabs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8FBCB" wp14:editId="5FA09853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1979930" cy="539750"/>
              <wp:effectExtent l="0" t="0" r="1270" b="0"/>
              <wp:wrapNone/>
              <wp:docPr id="24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539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C9B39" w14:textId="653BD689" w:rsidR="00AC2328" w:rsidRPr="00AC2328" w:rsidRDefault="00AC2328" w:rsidP="004811D8">
                          <w:pPr>
                            <w:pStyle w:val="Header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b w:val="0"/>
                              <w:lang w:val="en-GB"/>
                            </w:rPr>
                            <w:t>FORAGER INTERNATIONAL SHARES FUND</w:t>
                          </w:r>
                        </w:p>
                      </w:txbxContent>
                    </wps:txbx>
                    <wps:bodyPr rot="0" vert="horz" wrap="square" lIns="91440" tIns="23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8FBC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4.7pt;margin-top:0;width:155.9pt;height: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" fillcolor="#002655 [3204]" stroked="f">
              <v:textbox inset=",6.5mm">
                <w:txbxContent>
                  <w:p w14:paraId="77DC9B39" w14:textId="653BD689" w:rsidR="00AC2328" w:rsidRPr="00AC2328" w:rsidRDefault="00AC2328" w:rsidP="004811D8">
                    <w:pPr>
                      <w:pStyle w:val="Header"/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FORAGER INTERNATIONAL SHARES FUND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1CE2F70" w14:textId="77777777" w:rsidR="00C22B04" w:rsidRDefault="00C22B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FCEC88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14"/>
      </w:rPr>
    </w:lvl>
  </w:abstractNum>
  <w:abstractNum w:abstractNumId="1" w15:restartNumberingAfterBreak="0">
    <w:nsid w:val="FFFFFF83"/>
    <w:multiLevelType w:val="singleLevel"/>
    <w:tmpl w:val="21C4AC8A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14"/>
      </w:rPr>
    </w:lvl>
  </w:abstractNum>
  <w:abstractNum w:abstractNumId="2" w15:restartNumberingAfterBreak="0">
    <w:nsid w:val="FFFFFF89"/>
    <w:multiLevelType w:val="singleLevel"/>
    <w:tmpl w:val="3EF4A61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</w:abstractNum>
  <w:abstractNum w:abstractNumId="3" w15:restartNumberingAfterBreak="0">
    <w:nsid w:val="000F77DD"/>
    <w:multiLevelType w:val="hybridMultilevel"/>
    <w:tmpl w:val="AE36BA58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009F0"/>
    <w:multiLevelType w:val="hybridMultilevel"/>
    <w:tmpl w:val="D0002AC8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4D7"/>
    <w:multiLevelType w:val="hybridMultilevel"/>
    <w:tmpl w:val="4F3AF486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55CE"/>
    <w:multiLevelType w:val="hybridMultilevel"/>
    <w:tmpl w:val="1192630C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6A42"/>
    <w:multiLevelType w:val="hybridMultilevel"/>
    <w:tmpl w:val="8460F748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B0F"/>
    <w:multiLevelType w:val="hybridMultilevel"/>
    <w:tmpl w:val="6D68B434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B7FE9"/>
    <w:multiLevelType w:val="hybridMultilevel"/>
    <w:tmpl w:val="C75C935A"/>
    <w:lvl w:ilvl="0" w:tplc="75828484">
      <w:start w:val="1"/>
      <w:numFmt w:val="bullet"/>
      <w:lvlText w:val="-"/>
      <w:lvlJc w:val="left"/>
      <w:pPr>
        <w:ind w:left="599" w:hanging="227"/>
      </w:pPr>
      <w:rPr>
        <w:rFonts w:ascii="Arial" w:eastAsia="Arial" w:hAnsi="Arial" w:hint="default"/>
        <w:color w:val="2C5686"/>
        <w:spacing w:val="-7"/>
        <w:w w:val="100"/>
        <w:sz w:val="20"/>
        <w:szCs w:val="20"/>
      </w:rPr>
    </w:lvl>
    <w:lvl w:ilvl="1" w:tplc="4C9207FA">
      <w:start w:val="1"/>
      <w:numFmt w:val="bullet"/>
      <w:lvlText w:val="•"/>
      <w:lvlJc w:val="left"/>
      <w:pPr>
        <w:ind w:left="1589" w:hanging="227"/>
      </w:pPr>
      <w:rPr>
        <w:rFonts w:hint="default"/>
      </w:rPr>
    </w:lvl>
    <w:lvl w:ilvl="2" w:tplc="809EBB48">
      <w:start w:val="1"/>
      <w:numFmt w:val="bullet"/>
      <w:lvlText w:val="•"/>
      <w:lvlJc w:val="left"/>
      <w:pPr>
        <w:ind w:left="2578" w:hanging="227"/>
      </w:pPr>
      <w:rPr>
        <w:rFonts w:hint="default"/>
      </w:rPr>
    </w:lvl>
    <w:lvl w:ilvl="3" w:tplc="6C0C8CE2">
      <w:start w:val="1"/>
      <w:numFmt w:val="bullet"/>
      <w:lvlText w:val="•"/>
      <w:lvlJc w:val="left"/>
      <w:pPr>
        <w:ind w:left="3568" w:hanging="227"/>
      </w:pPr>
      <w:rPr>
        <w:rFonts w:hint="default"/>
      </w:rPr>
    </w:lvl>
    <w:lvl w:ilvl="4" w:tplc="221CD18C">
      <w:start w:val="1"/>
      <w:numFmt w:val="bullet"/>
      <w:lvlText w:val="•"/>
      <w:lvlJc w:val="left"/>
      <w:pPr>
        <w:ind w:left="4557" w:hanging="227"/>
      </w:pPr>
      <w:rPr>
        <w:rFonts w:hint="default"/>
      </w:rPr>
    </w:lvl>
    <w:lvl w:ilvl="5" w:tplc="8FF88AFC">
      <w:start w:val="1"/>
      <w:numFmt w:val="bullet"/>
      <w:lvlText w:val="•"/>
      <w:lvlJc w:val="left"/>
      <w:pPr>
        <w:ind w:left="5546" w:hanging="227"/>
      </w:pPr>
      <w:rPr>
        <w:rFonts w:hint="default"/>
      </w:rPr>
    </w:lvl>
    <w:lvl w:ilvl="6" w:tplc="9142314C">
      <w:start w:val="1"/>
      <w:numFmt w:val="bullet"/>
      <w:lvlText w:val="•"/>
      <w:lvlJc w:val="left"/>
      <w:pPr>
        <w:ind w:left="6536" w:hanging="227"/>
      </w:pPr>
      <w:rPr>
        <w:rFonts w:hint="default"/>
      </w:rPr>
    </w:lvl>
    <w:lvl w:ilvl="7" w:tplc="8A60EF00">
      <w:start w:val="1"/>
      <w:numFmt w:val="bullet"/>
      <w:lvlText w:val="•"/>
      <w:lvlJc w:val="left"/>
      <w:pPr>
        <w:ind w:left="7525" w:hanging="227"/>
      </w:pPr>
      <w:rPr>
        <w:rFonts w:hint="default"/>
      </w:rPr>
    </w:lvl>
    <w:lvl w:ilvl="8" w:tplc="746A8CD8">
      <w:start w:val="1"/>
      <w:numFmt w:val="bullet"/>
      <w:lvlText w:val="•"/>
      <w:lvlJc w:val="left"/>
      <w:pPr>
        <w:ind w:left="8514" w:hanging="227"/>
      </w:pPr>
      <w:rPr>
        <w:rFonts w:hint="default"/>
      </w:rPr>
    </w:lvl>
  </w:abstractNum>
  <w:abstractNum w:abstractNumId="10" w15:restartNumberingAfterBreak="0">
    <w:nsid w:val="30612DA8"/>
    <w:multiLevelType w:val="hybridMultilevel"/>
    <w:tmpl w:val="9E1E6BFC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51E9"/>
    <w:multiLevelType w:val="hybridMultilevel"/>
    <w:tmpl w:val="18E08F34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1889"/>
    <w:multiLevelType w:val="hybridMultilevel"/>
    <w:tmpl w:val="E5F6D06C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C56F2"/>
    <w:multiLevelType w:val="hybridMultilevel"/>
    <w:tmpl w:val="682AB37C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0504C"/>
    <w:multiLevelType w:val="hybridMultilevel"/>
    <w:tmpl w:val="58984BF8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0C90"/>
    <w:multiLevelType w:val="multilevel"/>
    <w:tmpl w:val="C120689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234F52"/>
    <w:multiLevelType w:val="hybridMultilevel"/>
    <w:tmpl w:val="D5F835E8"/>
    <w:lvl w:ilvl="0" w:tplc="CC8005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6CEC"/>
    <w:multiLevelType w:val="hybridMultilevel"/>
    <w:tmpl w:val="D358744A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3905"/>
    <w:multiLevelType w:val="hybridMultilevel"/>
    <w:tmpl w:val="7754709C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94433"/>
    <w:multiLevelType w:val="multilevel"/>
    <w:tmpl w:val="043C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83F1156"/>
    <w:multiLevelType w:val="hybridMultilevel"/>
    <w:tmpl w:val="9B824C82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53C7"/>
    <w:multiLevelType w:val="hybridMultilevel"/>
    <w:tmpl w:val="C0ACF66C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F4104"/>
    <w:multiLevelType w:val="hybridMultilevel"/>
    <w:tmpl w:val="E662F28A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94AC3"/>
    <w:multiLevelType w:val="hybridMultilevel"/>
    <w:tmpl w:val="D3B425D2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241"/>
    <w:multiLevelType w:val="hybridMultilevel"/>
    <w:tmpl w:val="B372A76C"/>
    <w:lvl w:ilvl="0" w:tplc="B78E7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2711">
    <w:abstractNumId w:val="2"/>
  </w:num>
  <w:num w:numId="2" w16cid:durableId="1890990800">
    <w:abstractNumId w:val="1"/>
  </w:num>
  <w:num w:numId="3" w16cid:durableId="386340655">
    <w:abstractNumId w:val="0"/>
  </w:num>
  <w:num w:numId="4" w16cid:durableId="1682705690">
    <w:abstractNumId w:val="15"/>
  </w:num>
  <w:num w:numId="5" w16cid:durableId="185603494">
    <w:abstractNumId w:val="19"/>
  </w:num>
  <w:num w:numId="6" w16cid:durableId="735317764">
    <w:abstractNumId w:val="13"/>
  </w:num>
  <w:num w:numId="7" w16cid:durableId="372703343">
    <w:abstractNumId w:val="17"/>
  </w:num>
  <w:num w:numId="8" w16cid:durableId="461701849">
    <w:abstractNumId w:val="3"/>
  </w:num>
  <w:num w:numId="9" w16cid:durableId="870991628">
    <w:abstractNumId w:val="24"/>
  </w:num>
  <w:num w:numId="10" w16cid:durableId="2099672192">
    <w:abstractNumId w:val="6"/>
  </w:num>
  <w:num w:numId="11" w16cid:durableId="1072698296">
    <w:abstractNumId w:val="11"/>
  </w:num>
  <w:num w:numId="12" w16cid:durableId="93717441">
    <w:abstractNumId w:val="10"/>
  </w:num>
  <w:num w:numId="13" w16cid:durableId="796340919">
    <w:abstractNumId w:val="7"/>
  </w:num>
  <w:num w:numId="14" w16cid:durableId="1908421682">
    <w:abstractNumId w:val="4"/>
  </w:num>
  <w:num w:numId="15" w16cid:durableId="1660494710">
    <w:abstractNumId w:val="20"/>
  </w:num>
  <w:num w:numId="16" w16cid:durableId="1694499561">
    <w:abstractNumId w:val="5"/>
  </w:num>
  <w:num w:numId="17" w16cid:durableId="1804544683">
    <w:abstractNumId w:val="8"/>
  </w:num>
  <w:num w:numId="18" w16cid:durableId="102768165">
    <w:abstractNumId w:val="21"/>
  </w:num>
  <w:num w:numId="19" w16cid:durableId="337654639">
    <w:abstractNumId w:val="22"/>
  </w:num>
  <w:num w:numId="20" w16cid:durableId="132717862">
    <w:abstractNumId w:val="18"/>
  </w:num>
  <w:num w:numId="21" w16cid:durableId="884097664">
    <w:abstractNumId w:val="23"/>
  </w:num>
  <w:num w:numId="22" w16cid:durableId="1412309405">
    <w:abstractNumId w:val="14"/>
  </w:num>
  <w:num w:numId="23" w16cid:durableId="965544979">
    <w:abstractNumId w:val="12"/>
  </w:num>
  <w:num w:numId="24" w16cid:durableId="1960912709">
    <w:abstractNumId w:val="9"/>
  </w:num>
  <w:num w:numId="25" w16cid:durableId="189739905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345,#00af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2A"/>
    <w:rsid w:val="00007EE8"/>
    <w:rsid w:val="00014C1E"/>
    <w:rsid w:val="00025BE7"/>
    <w:rsid w:val="000268AE"/>
    <w:rsid w:val="00030241"/>
    <w:rsid w:val="00032616"/>
    <w:rsid w:val="00042234"/>
    <w:rsid w:val="000506FB"/>
    <w:rsid w:val="00053DB9"/>
    <w:rsid w:val="00057A94"/>
    <w:rsid w:val="000649E7"/>
    <w:rsid w:val="00066686"/>
    <w:rsid w:val="00075748"/>
    <w:rsid w:val="00084F24"/>
    <w:rsid w:val="000876D3"/>
    <w:rsid w:val="000913FC"/>
    <w:rsid w:val="00095EFA"/>
    <w:rsid w:val="000A1CE3"/>
    <w:rsid w:val="000B00CD"/>
    <w:rsid w:val="000B3729"/>
    <w:rsid w:val="000C02C2"/>
    <w:rsid w:val="000C6349"/>
    <w:rsid w:val="000D308B"/>
    <w:rsid w:val="000D33A0"/>
    <w:rsid w:val="000D3DE1"/>
    <w:rsid w:val="000E0021"/>
    <w:rsid w:val="000E5F38"/>
    <w:rsid w:val="000F1EDD"/>
    <w:rsid w:val="000F6202"/>
    <w:rsid w:val="0011705B"/>
    <w:rsid w:val="00126778"/>
    <w:rsid w:val="00126FC5"/>
    <w:rsid w:val="0013066F"/>
    <w:rsid w:val="00131B42"/>
    <w:rsid w:val="00131BCF"/>
    <w:rsid w:val="00137899"/>
    <w:rsid w:val="00141556"/>
    <w:rsid w:val="00144C85"/>
    <w:rsid w:val="001514DD"/>
    <w:rsid w:val="0015295D"/>
    <w:rsid w:val="00152F17"/>
    <w:rsid w:val="00154265"/>
    <w:rsid w:val="00160208"/>
    <w:rsid w:val="00170F7A"/>
    <w:rsid w:val="001805C3"/>
    <w:rsid w:val="00185690"/>
    <w:rsid w:val="00192637"/>
    <w:rsid w:val="00197D1D"/>
    <w:rsid w:val="001A6BC5"/>
    <w:rsid w:val="001A79C4"/>
    <w:rsid w:val="001B3439"/>
    <w:rsid w:val="001C3CC3"/>
    <w:rsid w:val="001C5382"/>
    <w:rsid w:val="001D0F60"/>
    <w:rsid w:val="001E270D"/>
    <w:rsid w:val="001F6EF3"/>
    <w:rsid w:val="0020036A"/>
    <w:rsid w:val="002015B3"/>
    <w:rsid w:val="00206290"/>
    <w:rsid w:val="002104C1"/>
    <w:rsid w:val="00213A38"/>
    <w:rsid w:val="00220192"/>
    <w:rsid w:val="00231138"/>
    <w:rsid w:val="00233124"/>
    <w:rsid w:val="00234BB4"/>
    <w:rsid w:val="00243FB8"/>
    <w:rsid w:val="00251714"/>
    <w:rsid w:val="00271334"/>
    <w:rsid w:val="00275D55"/>
    <w:rsid w:val="00280CF7"/>
    <w:rsid w:val="00290303"/>
    <w:rsid w:val="00291FA6"/>
    <w:rsid w:val="00296015"/>
    <w:rsid w:val="0029760B"/>
    <w:rsid w:val="002A07D8"/>
    <w:rsid w:val="002A13BA"/>
    <w:rsid w:val="002A4242"/>
    <w:rsid w:val="002B1997"/>
    <w:rsid w:val="002B24D7"/>
    <w:rsid w:val="002C5C99"/>
    <w:rsid w:val="002C6F91"/>
    <w:rsid w:val="002C7D79"/>
    <w:rsid w:val="002D049B"/>
    <w:rsid w:val="002F169B"/>
    <w:rsid w:val="002F6720"/>
    <w:rsid w:val="00301A66"/>
    <w:rsid w:val="00301BF8"/>
    <w:rsid w:val="00301C94"/>
    <w:rsid w:val="00304BB6"/>
    <w:rsid w:val="00306076"/>
    <w:rsid w:val="00311018"/>
    <w:rsid w:val="00311559"/>
    <w:rsid w:val="00315D29"/>
    <w:rsid w:val="00321E33"/>
    <w:rsid w:val="00323151"/>
    <w:rsid w:val="00332B21"/>
    <w:rsid w:val="0034062D"/>
    <w:rsid w:val="00344B39"/>
    <w:rsid w:val="0034528E"/>
    <w:rsid w:val="00352FB3"/>
    <w:rsid w:val="00355DF1"/>
    <w:rsid w:val="003744A2"/>
    <w:rsid w:val="00375726"/>
    <w:rsid w:val="00380F95"/>
    <w:rsid w:val="00386824"/>
    <w:rsid w:val="0039578A"/>
    <w:rsid w:val="003967CB"/>
    <w:rsid w:val="003A28AE"/>
    <w:rsid w:val="003A5C79"/>
    <w:rsid w:val="003B08F4"/>
    <w:rsid w:val="003B0E7E"/>
    <w:rsid w:val="003B1D71"/>
    <w:rsid w:val="003B55A2"/>
    <w:rsid w:val="003C2063"/>
    <w:rsid w:val="003C605C"/>
    <w:rsid w:val="003C6602"/>
    <w:rsid w:val="003D04FC"/>
    <w:rsid w:val="003D6007"/>
    <w:rsid w:val="003E058A"/>
    <w:rsid w:val="003E1163"/>
    <w:rsid w:val="003E1309"/>
    <w:rsid w:val="003E5FD9"/>
    <w:rsid w:val="003E6BDE"/>
    <w:rsid w:val="003F131E"/>
    <w:rsid w:val="003F608A"/>
    <w:rsid w:val="003F64C1"/>
    <w:rsid w:val="00402D15"/>
    <w:rsid w:val="0040430F"/>
    <w:rsid w:val="004051B9"/>
    <w:rsid w:val="004078B6"/>
    <w:rsid w:val="0041328C"/>
    <w:rsid w:val="004142E0"/>
    <w:rsid w:val="0041787E"/>
    <w:rsid w:val="0042162A"/>
    <w:rsid w:val="004219CE"/>
    <w:rsid w:val="00427A35"/>
    <w:rsid w:val="00430F4C"/>
    <w:rsid w:val="00432A2E"/>
    <w:rsid w:val="00440349"/>
    <w:rsid w:val="004464D3"/>
    <w:rsid w:val="00453795"/>
    <w:rsid w:val="0045431C"/>
    <w:rsid w:val="00457881"/>
    <w:rsid w:val="00462BE0"/>
    <w:rsid w:val="004659F2"/>
    <w:rsid w:val="00471484"/>
    <w:rsid w:val="00473878"/>
    <w:rsid w:val="004811D8"/>
    <w:rsid w:val="0049063A"/>
    <w:rsid w:val="00493395"/>
    <w:rsid w:val="00493A91"/>
    <w:rsid w:val="0049464A"/>
    <w:rsid w:val="00495052"/>
    <w:rsid w:val="00496CDE"/>
    <w:rsid w:val="004A176D"/>
    <w:rsid w:val="004A486E"/>
    <w:rsid w:val="004A5136"/>
    <w:rsid w:val="004B2F55"/>
    <w:rsid w:val="004B3FC8"/>
    <w:rsid w:val="004B500C"/>
    <w:rsid w:val="004C0BAE"/>
    <w:rsid w:val="004C4046"/>
    <w:rsid w:val="004D0DAF"/>
    <w:rsid w:val="004D47DF"/>
    <w:rsid w:val="004E6736"/>
    <w:rsid w:val="004F3E51"/>
    <w:rsid w:val="00501AB2"/>
    <w:rsid w:val="005065AE"/>
    <w:rsid w:val="00506B72"/>
    <w:rsid w:val="00512913"/>
    <w:rsid w:val="00526E21"/>
    <w:rsid w:val="005308F8"/>
    <w:rsid w:val="00530E51"/>
    <w:rsid w:val="00536C52"/>
    <w:rsid w:val="00536CC4"/>
    <w:rsid w:val="00541344"/>
    <w:rsid w:val="005460FD"/>
    <w:rsid w:val="005477DC"/>
    <w:rsid w:val="00550BE8"/>
    <w:rsid w:val="005519A2"/>
    <w:rsid w:val="00576317"/>
    <w:rsid w:val="0058506D"/>
    <w:rsid w:val="005948D5"/>
    <w:rsid w:val="00596298"/>
    <w:rsid w:val="005A3C7A"/>
    <w:rsid w:val="005B0E5E"/>
    <w:rsid w:val="005B766B"/>
    <w:rsid w:val="005D2E75"/>
    <w:rsid w:val="005D5241"/>
    <w:rsid w:val="005E50EF"/>
    <w:rsid w:val="005E6B35"/>
    <w:rsid w:val="005F66A8"/>
    <w:rsid w:val="00613411"/>
    <w:rsid w:val="00614C46"/>
    <w:rsid w:val="006158AD"/>
    <w:rsid w:val="006160F4"/>
    <w:rsid w:val="00622E87"/>
    <w:rsid w:val="006232AD"/>
    <w:rsid w:val="0063243C"/>
    <w:rsid w:val="006349C4"/>
    <w:rsid w:val="00636EAA"/>
    <w:rsid w:val="00636EE6"/>
    <w:rsid w:val="00641C5F"/>
    <w:rsid w:val="00646585"/>
    <w:rsid w:val="0065240F"/>
    <w:rsid w:val="00661B71"/>
    <w:rsid w:val="00667306"/>
    <w:rsid w:val="006678D5"/>
    <w:rsid w:val="00672D5B"/>
    <w:rsid w:val="006802E7"/>
    <w:rsid w:val="006851E7"/>
    <w:rsid w:val="0069317F"/>
    <w:rsid w:val="006933A9"/>
    <w:rsid w:val="006B0BA5"/>
    <w:rsid w:val="006B7829"/>
    <w:rsid w:val="006C23D1"/>
    <w:rsid w:val="006C6D3E"/>
    <w:rsid w:val="006D634B"/>
    <w:rsid w:val="006E5D3A"/>
    <w:rsid w:val="007054DC"/>
    <w:rsid w:val="00710BBD"/>
    <w:rsid w:val="007118ED"/>
    <w:rsid w:val="00714930"/>
    <w:rsid w:val="007242CE"/>
    <w:rsid w:val="00727F99"/>
    <w:rsid w:val="007302AB"/>
    <w:rsid w:val="007321BC"/>
    <w:rsid w:val="00737E54"/>
    <w:rsid w:val="00742E10"/>
    <w:rsid w:val="0074538A"/>
    <w:rsid w:val="0074624D"/>
    <w:rsid w:val="007479DF"/>
    <w:rsid w:val="00766CDE"/>
    <w:rsid w:val="00774A13"/>
    <w:rsid w:val="007776DD"/>
    <w:rsid w:val="00780B2A"/>
    <w:rsid w:val="00791D4B"/>
    <w:rsid w:val="007945F3"/>
    <w:rsid w:val="007954E5"/>
    <w:rsid w:val="007A71ED"/>
    <w:rsid w:val="007B6F6C"/>
    <w:rsid w:val="007C1019"/>
    <w:rsid w:val="007C5005"/>
    <w:rsid w:val="007E5E34"/>
    <w:rsid w:val="007E788C"/>
    <w:rsid w:val="007F3988"/>
    <w:rsid w:val="007F3D31"/>
    <w:rsid w:val="0080166C"/>
    <w:rsid w:val="0080426A"/>
    <w:rsid w:val="00805F86"/>
    <w:rsid w:val="008161E9"/>
    <w:rsid w:val="00820B52"/>
    <w:rsid w:val="00823945"/>
    <w:rsid w:val="00835365"/>
    <w:rsid w:val="00841F51"/>
    <w:rsid w:val="008473DF"/>
    <w:rsid w:val="00860423"/>
    <w:rsid w:val="008616D1"/>
    <w:rsid w:val="00866D22"/>
    <w:rsid w:val="0087243E"/>
    <w:rsid w:val="0088179D"/>
    <w:rsid w:val="0088559D"/>
    <w:rsid w:val="00891B5B"/>
    <w:rsid w:val="00892D13"/>
    <w:rsid w:val="008931B6"/>
    <w:rsid w:val="00897610"/>
    <w:rsid w:val="008B1E7E"/>
    <w:rsid w:val="008C7E9E"/>
    <w:rsid w:val="008D26D2"/>
    <w:rsid w:val="008D6201"/>
    <w:rsid w:val="008E4429"/>
    <w:rsid w:val="008E5068"/>
    <w:rsid w:val="008E517E"/>
    <w:rsid w:val="008E588E"/>
    <w:rsid w:val="008E6F45"/>
    <w:rsid w:val="00903243"/>
    <w:rsid w:val="0090333B"/>
    <w:rsid w:val="00914D58"/>
    <w:rsid w:val="00914E12"/>
    <w:rsid w:val="00927186"/>
    <w:rsid w:val="0093375F"/>
    <w:rsid w:val="0093552F"/>
    <w:rsid w:val="00940CC8"/>
    <w:rsid w:val="00945C41"/>
    <w:rsid w:val="009474E6"/>
    <w:rsid w:val="0095333C"/>
    <w:rsid w:val="0095661A"/>
    <w:rsid w:val="00957D57"/>
    <w:rsid w:val="0096571D"/>
    <w:rsid w:val="0096612F"/>
    <w:rsid w:val="0097634A"/>
    <w:rsid w:val="00977D2E"/>
    <w:rsid w:val="00980258"/>
    <w:rsid w:val="00981537"/>
    <w:rsid w:val="009835BF"/>
    <w:rsid w:val="00983602"/>
    <w:rsid w:val="00993322"/>
    <w:rsid w:val="009964E7"/>
    <w:rsid w:val="00996FBA"/>
    <w:rsid w:val="009A00D6"/>
    <w:rsid w:val="009A1204"/>
    <w:rsid w:val="009A1D4D"/>
    <w:rsid w:val="009B1648"/>
    <w:rsid w:val="009B1C0F"/>
    <w:rsid w:val="009B57FD"/>
    <w:rsid w:val="009B63DC"/>
    <w:rsid w:val="009B6F0F"/>
    <w:rsid w:val="009E1E8F"/>
    <w:rsid w:val="009F177D"/>
    <w:rsid w:val="00A005F2"/>
    <w:rsid w:val="00A059C9"/>
    <w:rsid w:val="00A1242A"/>
    <w:rsid w:val="00A1763D"/>
    <w:rsid w:val="00A26A8E"/>
    <w:rsid w:val="00A42758"/>
    <w:rsid w:val="00A43260"/>
    <w:rsid w:val="00A46225"/>
    <w:rsid w:val="00A502AE"/>
    <w:rsid w:val="00A522E9"/>
    <w:rsid w:val="00A54088"/>
    <w:rsid w:val="00A65112"/>
    <w:rsid w:val="00A7412F"/>
    <w:rsid w:val="00A7462A"/>
    <w:rsid w:val="00A74A2D"/>
    <w:rsid w:val="00A76178"/>
    <w:rsid w:val="00A80648"/>
    <w:rsid w:val="00A80654"/>
    <w:rsid w:val="00A92CCF"/>
    <w:rsid w:val="00A9671F"/>
    <w:rsid w:val="00A97F28"/>
    <w:rsid w:val="00AA6BE7"/>
    <w:rsid w:val="00AB2951"/>
    <w:rsid w:val="00AB7130"/>
    <w:rsid w:val="00AC2016"/>
    <w:rsid w:val="00AC2328"/>
    <w:rsid w:val="00AC2B2A"/>
    <w:rsid w:val="00AD29C3"/>
    <w:rsid w:val="00AD437B"/>
    <w:rsid w:val="00AD44D1"/>
    <w:rsid w:val="00AD516D"/>
    <w:rsid w:val="00AE001C"/>
    <w:rsid w:val="00AE02ED"/>
    <w:rsid w:val="00AE2846"/>
    <w:rsid w:val="00AE2FB1"/>
    <w:rsid w:val="00AF3FE0"/>
    <w:rsid w:val="00AF7320"/>
    <w:rsid w:val="00B051AE"/>
    <w:rsid w:val="00B13198"/>
    <w:rsid w:val="00B14478"/>
    <w:rsid w:val="00B153C1"/>
    <w:rsid w:val="00B25688"/>
    <w:rsid w:val="00B307E1"/>
    <w:rsid w:val="00B30F09"/>
    <w:rsid w:val="00B342EE"/>
    <w:rsid w:val="00B37D78"/>
    <w:rsid w:val="00B453DA"/>
    <w:rsid w:val="00B46804"/>
    <w:rsid w:val="00B60839"/>
    <w:rsid w:val="00B62345"/>
    <w:rsid w:val="00B66704"/>
    <w:rsid w:val="00B74D09"/>
    <w:rsid w:val="00B755AD"/>
    <w:rsid w:val="00B766D7"/>
    <w:rsid w:val="00B772A0"/>
    <w:rsid w:val="00B81DB8"/>
    <w:rsid w:val="00B8447A"/>
    <w:rsid w:val="00B877E8"/>
    <w:rsid w:val="00B9584F"/>
    <w:rsid w:val="00BA131C"/>
    <w:rsid w:val="00BA5FA0"/>
    <w:rsid w:val="00BA6760"/>
    <w:rsid w:val="00BB280D"/>
    <w:rsid w:val="00BB2BEC"/>
    <w:rsid w:val="00BC1DE3"/>
    <w:rsid w:val="00BC7685"/>
    <w:rsid w:val="00BD1A65"/>
    <w:rsid w:val="00BD20AE"/>
    <w:rsid w:val="00BD2A70"/>
    <w:rsid w:val="00BD6CF3"/>
    <w:rsid w:val="00BE0C73"/>
    <w:rsid w:val="00BE3BEB"/>
    <w:rsid w:val="00BE54E4"/>
    <w:rsid w:val="00BF51AF"/>
    <w:rsid w:val="00C002A8"/>
    <w:rsid w:val="00C026A6"/>
    <w:rsid w:val="00C0307B"/>
    <w:rsid w:val="00C22B04"/>
    <w:rsid w:val="00C24167"/>
    <w:rsid w:val="00C324AA"/>
    <w:rsid w:val="00C36549"/>
    <w:rsid w:val="00C500BC"/>
    <w:rsid w:val="00C60AC9"/>
    <w:rsid w:val="00C61559"/>
    <w:rsid w:val="00C61E04"/>
    <w:rsid w:val="00C66D86"/>
    <w:rsid w:val="00C73A1E"/>
    <w:rsid w:val="00C745CC"/>
    <w:rsid w:val="00C8030E"/>
    <w:rsid w:val="00C81BAF"/>
    <w:rsid w:val="00C82C17"/>
    <w:rsid w:val="00C92314"/>
    <w:rsid w:val="00C94B05"/>
    <w:rsid w:val="00CA2008"/>
    <w:rsid w:val="00CB3DAE"/>
    <w:rsid w:val="00CC1DD9"/>
    <w:rsid w:val="00CD3A8C"/>
    <w:rsid w:val="00CD781F"/>
    <w:rsid w:val="00CD7C64"/>
    <w:rsid w:val="00CF62B0"/>
    <w:rsid w:val="00D01BB3"/>
    <w:rsid w:val="00D028F7"/>
    <w:rsid w:val="00D03EB8"/>
    <w:rsid w:val="00D06B92"/>
    <w:rsid w:val="00D06E59"/>
    <w:rsid w:val="00D10EA6"/>
    <w:rsid w:val="00D17272"/>
    <w:rsid w:val="00D2426E"/>
    <w:rsid w:val="00D63DCB"/>
    <w:rsid w:val="00D64DA6"/>
    <w:rsid w:val="00D6662D"/>
    <w:rsid w:val="00D70FAC"/>
    <w:rsid w:val="00D76338"/>
    <w:rsid w:val="00D848CA"/>
    <w:rsid w:val="00D95B52"/>
    <w:rsid w:val="00DA07F6"/>
    <w:rsid w:val="00DA1967"/>
    <w:rsid w:val="00DB3844"/>
    <w:rsid w:val="00DB4406"/>
    <w:rsid w:val="00DB7A4F"/>
    <w:rsid w:val="00DC65C1"/>
    <w:rsid w:val="00DD6AD4"/>
    <w:rsid w:val="00DE4381"/>
    <w:rsid w:val="00DE45BB"/>
    <w:rsid w:val="00DF07B5"/>
    <w:rsid w:val="00DF0C1B"/>
    <w:rsid w:val="00DF1ACB"/>
    <w:rsid w:val="00DF6196"/>
    <w:rsid w:val="00E027E4"/>
    <w:rsid w:val="00E07596"/>
    <w:rsid w:val="00E12D71"/>
    <w:rsid w:val="00E1747D"/>
    <w:rsid w:val="00E205C7"/>
    <w:rsid w:val="00E20727"/>
    <w:rsid w:val="00E225C6"/>
    <w:rsid w:val="00E22DF3"/>
    <w:rsid w:val="00E31E56"/>
    <w:rsid w:val="00E32F09"/>
    <w:rsid w:val="00E351C4"/>
    <w:rsid w:val="00E37A1B"/>
    <w:rsid w:val="00E50285"/>
    <w:rsid w:val="00E54D52"/>
    <w:rsid w:val="00E70B8B"/>
    <w:rsid w:val="00E72897"/>
    <w:rsid w:val="00E7533E"/>
    <w:rsid w:val="00E815E9"/>
    <w:rsid w:val="00E84D88"/>
    <w:rsid w:val="00E91747"/>
    <w:rsid w:val="00E936D0"/>
    <w:rsid w:val="00EB575A"/>
    <w:rsid w:val="00EB7013"/>
    <w:rsid w:val="00EE11EA"/>
    <w:rsid w:val="00EF04AC"/>
    <w:rsid w:val="00EF34F9"/>
    <w:rsid w:val="00F00754"/>
    <w:rsid w:val="00F16F53"/>
    <w:rsid w:val="00F27518"/>
    <w:rsid w:val="00F315E0"/>
    <w:rsid w:val="00F322E9"/>
    <w:rsid w:val="00F36998"/>
    <w:rsid w:val="00F53840"/>
    <w:rsid w:val="00F53A32"/>
    <w:rsid w:val="00F544DE"/>
    <w:rsid w:val="00F758EA"/>
    <w:rsid w:val="00F8623E"/>
    <w:rsid w:val="00F86347"/>
    <w:rsid w:val="00F91841"/>
    <w:rsid w:val="00F91F06"/>
    <w:rsid w:val="00F95F62"/>
    <w:rsid w:val="00FA3DB3"/>
    <w:rsid w:val="00FA5BAF"/>
    <w:rsid w:val="00FA6994"/>
    <w:rsid w:val="00FA789B"/>
    <w:rsid w:val="00FC0B87"/>
    <w:rsid w:val="00FC132A"/>
    <w:rsid w:val="00FC78D4"/>
    <w:rsid w:val="00FE3DF4"/>
    <w:rsid w:val="00FF2FB0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345,#00af3f"/>
    </o:shapedefaults>
    <o:shapelayout v:ext="edit">
      <o:idmap v:ext="edit" data="2"/>
    </o:shapelayout>
  </w:shapeDefaults>
  <w:doNotEmbedSmartTags/>
  <w:decimalSymbol w:val="."/>
  <w:listSeparator w:val=","/>
  <w14:docId w14:val="7504B63E"/>
  <w15:docId w15:val="{F93504E5-5169-4FAF-B139-F465AA1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3151"/>
    <w:pPr>
      <w:suppressAutoHyphens/>
      <w:spacing w:before="80" w:after="80" w:line="281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BA6760"/>
    <w:pPr>
      <w:keepNext/>
      <w:spacing w:before="0" w:after="400" w:line="240" w:lineRule="auto"/>
      <w:contextualSpacing/>
      <w:outlineLvl w:val="0"/>
    </w:pPr>
    <w:rPr>
      <w:b/>
      <w:caps/>
      <w:color w:val="000000" w:themeColor="text1"/>
      <w:kern w:val="32"/>
      <w:sz w:val="56"/>
      <w:szCs w:val="32"/>
    </w:rPr>
  </w:style>
  <w:style w:type="paragraph" w:styleId="Heading2">
    <w:name w:val="heading 2"/>
    <w:basedOn w:val="Normal"/>
    <w:next w:val="BodyText"/>
    <w:qFormat/>
    <w:rsid w:val="00BA6760"/>
    <w:pPr>
      <w:keepNext/>
      <w:keepLines/>
      <w:tabs>
        <w:tab w:val="left" w:pos="1134"/>
      </w:tabs>
      <w:spacing w:before="400" w:after="100" w:line="240" w:lineRule="auto"/>
      <w:contextualSpacing/>
      <w:outlineLvl w:val="1"/>
    </w:pPr>
    <w:rPr>
      <w:b/>
      <w:caps/>
      <w:color w:val="002655" w:themeColor="accent1"/>
      <w:sz w:val="44"/>
      <w:szCs w:val="28"/>
    </w:rPr>
  </w:style>
  <w:style w:type="paragraph" w:styleId="Heading3">
    <w:name w:val="heading 3"/>
    <w:basedOn w:val="Normal"/>
    <w:next w:val="BodyText"/>
    <w:qFormat/>
    <w:rsid w:val="00BA6760"/>
    <w:pPr>
      <w:keepNext/>
      <w:keepLines/>
      <w:tabs>
        <w:tab w:val="left" w:pos="1134"/>
      </w:tabs>
      <w:spacing w:before="300" w:after="100" w:line="240" w:lineRule="auto"/>
      <w:contextualSpacing/>
      <w:outlineLvl w:val="2"/>
    </w:pPr>
    <w:rPr>
      <w:b/>
      <w:caps/>
      <w:color w:val="2E92D1" w:themeColor="accent2"/>
      <w:sz w:val="36"/>
      <w:szCs w:val="26"/>
    </w:rPr>
  </w:style>
  <w:style w:type="paragraph" w:styleId="Heading4">
    <w:name w:val="heading 4"/>
    <w:basedOn w:val="Normal"/>
    <w:next w:val="BodyText"/>
    <w:qFormat/>
    <w:rsid w:val="00B25688"/>
    <w:pPr>
      <w:keepNext/>
      <w:keepLines/>
      <w:tabs>
        <w:tab w:val="left" w:pos="1134"/>
      </w:tabs>
      <w:spacing w:before="300" w:after="100" w:line="240" w:lineRule="auto"/>
      <w:contextualSpacing/>
      <w:outlineLvl w:val="3"/>
    </w:pPr>
    <w:rPr>
      <w:b/>
      <w:caps/>
      <w:color w:val="84C6EE"/>
      <w:sz w:val="28"/>
      <w:szCs w:val="28"/>
    </w:rPr>
  </w:style>
  <w:style w:type="paragraph" w:styleId="Heading5">
    <w:name w:val="heading 5"/>
    <w:basedOn w:val="Normal"/>
    <w:next w:val="BodyText"/>
    <w:qFormat/>
    <w:rsid w:val="00BA6760"/>
    <w:pPr>
      <w:keepNext/>
      <w:tabs>
        <w:tab w:val="left" w:pos="1134"/>
      </w:tabs>
      <w:spacing w:before="300" w:after="100" w:line="240" w:lineRule="auto"/>
      <w:contextualSpacing/>
      <w:outlineLvl w:val="4"/>
    </w:pPr>
    <w:rPr>
      <w:b/>
      <w:caps/>
      <w:color w:val="718287" w:themeColor="text2"/>
      <w:sz w:val="24"/>
      <w:szCs w:val="26"/>
    </w:rPr>
  </w:style>
  <w:style w:type="paragraph" w:styleId="Heading6">
    <w:name w:val="heading 6"/>
    <w:basedOn w:val="Normal"/>
    <w:next w:val="BodyText"/>
    <w:qFormat/>
    <w:rsid w:val="00BA6760"/>
    <w:pPr>
      <w:keepNext/>
      <w:keepLines/>
      <w:spacing w:before="300" w:after="100" w:line="240" w:lineRule="auto"/>
      <w:contextualSpacing/>
      <w:outlineLvl w:val="5"/>
    </w:pPr>
    <w:rPr>
      <w:b/>
      <w:cap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68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68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68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F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D6CF3"/>
    <w:pPr>
      <w:tabs>
        <w:tab w:val="center" w:pos="4320"/>
        <w:tab w:val="right" w:pos="8640"/>
      </w:tabs>
      <w:spacing w:before="0" w:after="0" w:line="240" w:lineRule="auto"/>
    </w:pPr>
    <w:rPr>
      <w:b/>
      <w:caps/>
      <w:color w:val="FFFFFF"/>
      <w:sz w:val="16"/>
    </w:rPr>
  </w:style>
  <w:style w:type="paragraph" w:styleId="Footer">
    <w:name w:val="footer"/>
    <w:basedOn w:val="Normal"/>
    <w:semiHidden/>
    <w:rsid w:val="004C53F2"/>
    <w:pPr>
      <w:tabs>
        <w:tab w:val="center" w:pos="4320"/>
        <w:tab w:val="right" w:pos="8640"/>
      </w:tabs>
      <w:spacing w:before="40" w:after="120"/>
    </w:pPr>
    <w:rPr>
      <w:color w:val="999999"/>
      <w:sz w:val="18"/>
    </w:rPr>
  </w:style>
  <w:style w:type="paragraph" w:styleId="ListBullet">
    <w:name w:val="List Bullet"/>
    <w:basedOn w:val="Normal"/>
    <w:autoRedefine/>
    <w:qFormat/>
    <w:rsid w:val="00A005F2"/>
    <w:pPr>
      <w:numPr>
        <w:numId w:val="1"/>
      </w:numPr>
      <w:ind w:left="357" w:hanging="357"/>
    </w:pPr>
  </w:style>
  <w:style w:type="paragraph" w:styleId="ListBullet2">
    <w:name w:val="List Bullet 2"/>
    <w:basedOn w:val="Normal"/>
    <w:autoRedefine/>
    <w:qFormat/>
    <w:rsid w:val="00CD3A8C"/>
    <w:pPr>
      <w:numPr>
        <w:numId w:val="2"/>
      </w:numPr>
      <w:tabs>
        <w:tab w:val="clear" w:pos="643"/>
      </w:tabs>
      <w:ind w:left="714" w:hanging="357"/>
    </w:pPr>
  </w:style>
  <w:style w:type="paragraph" w:styleId="ListBullet3">
    <w:name w:val="List Bullet 3"/>
    <w:basedOn w:val="Normal"/>
    <w:autoRedefine/>
    <w:qFormat/>
    <w:rsid w:val="00344B39"/>
    <w:pPr>
      <w:numPr>
        <w:numId w:val="3"/>
      </w:numPr>
      <w:tabs>
        <w:tab w:val="clear" w:pos="926"/>
      </w:tabs>
      <w:ind w:left="1071" w:hanging="357"/>
    </w:pPr>
  </w:style>
  <w:style w:type="paragraph" w:styleId="BodyText">
    <w:name w:val="Body Text"/>
    <w:basedOn w:val="Normal"/>
    <w:link w:val="BodyTextChar"/>
    <w:qFormat/>
    <w:rsid w:val="007E5E34"/>
  </w:style>
  <w:style w:type="numbering" w:styleId="111111">
    <w:name w:val="Outline List 2"/>
    <w:basedOn w:val="NoList"/>
    <w:rsid w:val="000F5492"/>
  </w:style>
  <w:style w:type="numbering" w:styleId="1ai">
    <w:name w:val="Outline List 1"/>
    <w:aliases w:val="a/ i / A / I"/>
    <w:basedOn w:val="NoList"/>
    <w:rsid w:val="000D74C8"/>
  </w:style>
  <w:style w:type="paragraph" w:styleId="DocumentMap">
    <w:name w:val="Document Map"/>
    <w:basedOn w:val="Normal"/>
    <w:semiHidden/>
    <w:rsid w:val="002B0777"/>
    <w:pPr>
      <w:shd w:val="clear" w:color="auto" w:fill="C6D5EC"/>
    </w:pPr>
    <w:rPr>
      <w:rFonts w:ascii="Lucida Grande" w:hAnsi="Lucida Grande"/>
      <w:sz w:val="24"/>
    </w:rPr>
  </w:style>
  <w:style w:type="table" w:styleId="TableGrid">
    <w:name w:val="Table Grid"/>
    <w:basedOn w:val="TableNormal"/>
    <w:uiPriority w:val="59"/>
    <w:rsid w:val="0061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">
    <w:name w:val="Cover Heading"/>
    <w:basedOn w:val="Normal"/>
    <w:rsid w:val="00823945"/>
    <w:pPr>
      <w:spacing w:line="240" w:lineRule="auto"/>
      <w:contextualSpacing/>
    </w:pPr>
    <w:rPr>
      <w:b/>
      <w:caps/>
      <w:sz w:val="56"/>
      <w:szCs w:val="56"/>
    </w:rPr>
  </w:style>
  <w:style w:type="character" w:styleId="PageNumber">
    <w:name w:val="page number"/>
    <w:basedOn w:val="DefaultParagraphFont"/>
    <w:rsid w:val="004C53F2"/>
    <w:rPr>
      <w:rFonts w:ascii="Arial" w:hAnsi="Arial"/>
      <w:color w:val="auto"/>
      <w:sz w:val="18"/>
    </w:rPr>
  </w:style>
  <w:style w:type="paragraph" w:customStyle="1" w:styleId="CoverSubheading">
    <w:name w:val="Cover Subheading"/>
    <w:basedOn w:val="Normal"/>
    <w:rsid w:val="00E72897"/>
    <w:pPr>
      <w:spacing w:before="400" w:after="0" w:line="240" w:lineRule="auto"/>
      <w:contextualSpacing/>
    </w:pPr>
    <w:rPr>
      <w:sz w:val="28"/>
    </w:rPr>
  </w:style>
  <w:style w:type="paragraph" w:customStyle="1" w:styleId="CoverDetails">
    <w:name w:val="Cover Details"/>
    <w:basedOn w:val="Normal"/>
    <w:rsid w:val="006232AD"/>
    <w:pPr>
      <w:spacing w:before="240" w:after="480" w:line="240" w:lineRule="auto"/>
      <w:contextualSpacing/>
    </w:pPr>
    <w:rPr>
      <w:sz w:val="24"/>
    </w:rPr>
  </w:style>
  <w:style w:type="paragraph" w:customStyle="1" w:styleId="BackCover">
    <w:name w:val="Back Cover"/>
    <w:basedOn w:val="Normal"/>
    <w:rsid w:val="00BE3BEB"/>
    <w:pPr>
      <w:spacing w:before="0" w:after="0" w:line="240" w:lineRule="auto"/>
    </w:pPr>
    <w:rPr>
      <w:sz w:val="18"/>
    </w:rPr>
  </w:style>
  <w:style w:type="table" w:customStyle="1" w:styleId="DefaultTable">
    <w:name w:val="Default Table"/>
    <w:basedOn w:val="TableNormal"/>
    <w:uiPriority w:val="99"/>
    <w:rsid w:val="00F91841"/>
    <w:rPr>
      <w:rFonts w:ascii="Arial" w:hAnsi="Arial"/>
    </w:rPr>
    <w:tblPr>
      <w:tblStyleRowBandSize w:val="1"/>
      <w:tblInd w:w="85" w:type="dxa"/>
      <w:tblBorders>
        <w:bottom w:val="single" w:sz="4" w:space="0" w:color="F1F1F2"/>
        <w:insideH w:val="single" w:sz="4" w:space="0" w:color="F1F1F2"/>
      </w:tblBorders>
      <w:tblCellMar>
        <w:left w:w="85" w:type="dxa"/>
        <w:right w:w="85" w:type="dxa"/>
      </w:tblCellMar>
    </w:tblPr>
    <w:tblStylePr w:type="firstRow">
      <w:rPr>
        <w:b/>
        <w:color w:val="002655" w:themeColor="accent1"/>
      </w:rPr>
      <w:tblPr/>
      <w:tcPr>
        <w:tcBorders>
          <w:top w:val="single" w:sz="4" w:space="0" w:color="A9ACB1"/>
          <w:bottom w:val="single" w:sz="4" w:space="0" w:color="A9ACB1"/>
        </w:tcBorders>
      </w:tcPr>
    </w:tblStylePr>
    <w:tblStylePr w:type="lastRow">
      <w:rPr>
        <w:b/>
        <w:color w:val="002655" w:themeColor="accent1"/>
      </w:rPr>
      <w:tblPr/>
      <w:tcPr>
        <w:tcBorders>
          <w:top w:val="single" w:sz="4" w:space="0" w:color="A9ACB1"/>
          <w:bottom w:val="single" w:sz="4" w:space="0" w:color="A9ACB1"/>
        </w:tcBorders>
      </w:tcPr>
    </w:tblStylePr>
    <w:tblStylePr w:type="band1Horz">
      <w:tblPr/>
      <w:tcPr>
        <w:shd w:val="clear" w:color="auto" w:fill="F1F1F1"/>
      </w:tcPr>
    </w:tblStylePr>
  </w:style>
  <w:style w:type="table" w:customStyle="1" w:styleId="IconTable">
    <w:name w:val="Icon Table"/>
    <w:basedOn w:val="TableNormal"/>
    <w:uiPriority w:val="99"/>
    <w:rsid w:val="00E91747"/>
    <w:rPr>
      <w:rFonts w:ascii="Arial" w:hAnsi="Arial"/>
    </w:rPr>
    <w:tblPr>
      <w:tblInd w:w="85" w:type="dxa"/>
      <w:tblBorders>
        <w:top w:val="single" w:sz="4" w:space="0" w:color="F1F1F2"/>
        <w:bottom w:val="single" w:sz="4" w:space="0" w:color="F1F1F2"/>
        <w:insideH w:val="single" w:sz="4" w:space="0" w:color="F1F1F2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center"/>
      </w:pPr>
      <w:tblPr/>
      <w:tcPr>
        <w:vAlign w:val="center"/>
      </w:tcPr>
    </w:tblStylePr>
    <w:tblStylePr w:type="firstCol">
      <w:pPr>
        <w:jc w:val="center"/>
      </w:pPr>
    </w:tblStylePr>
  </w:style>
  <w:style w:type="character" w:customStyle="1" w:styleId="Heading1Char">
    <w:name w:val="Heading 1 Char"/>
    <w:basedOn w:val="DefaultParagraphFont"/>
    <w:link w:val="Heading1"/>
    <w:rsid w:val="00BA6760"/>
    <w:rPr>
      <w:rFonts w:ascii="Arial" w:hAnsi="Arial"/>
      <w:b/>
      <w:caps/>
      <w:color w:val="000000" w:themeColor="text1"/>
      <w:kern w:val="32"/>
      <w:sz w:val="56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68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68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68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allOutText">
    <w:name w:val="Call Out Text"/>
    <w:basedOn w:val="BodyText"/>
    <w:rsid w:val="007954E5"/>
    <w:pPr>
      <w:spacing w:before="0" w:after="0"/>
      <w:jc w:val="center"/>
    </w:pPr>
    <w:rPr>
      <w:b/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rsid w:val="008161E9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A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AB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AB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01AB2"/>
    <w:rPr>
      <w:rFonts w:ascii="Arial" w:hAnsi="Arial"/>
      <w:szCs w:val="24"/>
      <w:lang w:eastAsia="en-US"/>
    </w:rPr>
  </w:style>
  <w:style w:type="table" w:customStyle="1" w:styleId="Style1">
    <w:name w:val="Style1"/>
    <w:basedOn w:val="TableNormal"/>
    <w:uiPriority w:val="99"/>
    <w:rsid w:val="006802E7"/>
    <w:tblPr/>
  </w:style>
  <w:style w:type="table" w:customStyle="1" w:styleId="blueborder">
    <w:name w:val="blue border"/>
    <w:basedOn w:val="TableNormal"/>
    <w:uiPriority w:val="99"/>
    <w:rsid w:val="006802E7"/>
    <w:tblPr>
      <w:tblBorders>
        <w:top w:val="single" w:sz="4" w:space="0" w:color="2E92D1" w:themeColor="accent2"/>
        <w:left w:val="single" w:sz="4" w:space="0" w:color="2E92D1" w:themeColor="accent2"/>
        <w:bottom w:val="single" w:sz="4" w:space="0" w:color="2E92D1" w:themeColor="accent2"/>
        <w:right w:val="single" w:sz="4" w:space="0" w:color="2E92D1" w:themeColor="accent2"/>
        <w:insideH w:val="single" w:sz="4" w:space="0" w:color="2E92D1" w:themeColor="accent2"/>
        <w:insideV w:val="single" w:sz="4" w:space="0" w:color="2E92D1" w:themeColor="accent2"/>
      </w:tblBorders>
    </w:tblPr>
  </w:style>
  <w:style w:type="table" w:styleId="LightGrid-Accent2">
    <w:name w:val="Light Grid Accent 2"/>
    <w:basedOn w:val="TableNormal"/>
    <w:uiPriority w:val="62"/>
    <w:rsid w:val="00981537"/>
    <w:tblPr>
      <w:tblStyleRowBandSize w:val="1"/>
      <w:tblStyleColBandSize w:val="1"/>
      <w:tblBorders>
        <w:top w:val="single" w:sz="8" w:space="0" w:color="2E92D1" w:themeColor="accent2"/>
        <w:left w:val="single" w:sz="8" w:space="0" w:color="2E92D1" w:themeColor="accent2"/>
        <w:bottom w:val="single" w:sz="8" w:space="0" w:color="2E92D1" w:themeColor="accent2"/>
        <w:right w:val="single" w:sz="8" w:space="0" w:color="2E92D1" w:themeColor="accent2"/>
        <w:insideH w:val="single" w:sz="8" w:space="0" w:color="2E92D1" w:themeColor="accent2"/>
        <w:insideV w:val="single" w:sz="8" w:space="0" w:color="2E92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92D1" w:themeColor="accent2"/>
          <w:left w:val="single" w:sz="8" w:space="0" w:color="2E92D1" w:themeColor="accent2"/>
          <w:bottom w:val="single" w:sz="18" w:space="0" w:color="2E92D1" w:themeColor="accent2"/>
          <w:right w:val="single" w:sz="8" w:space="0" w:color="2E92D1" w:themeColor="accent2"/>
          <w:insideH w:val="nil"/>
          <w:insideV w:val="single" w:sz="8" w:space="0" w:color="2E92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92D1" w:themeColor="accent2"/>
          <w:left w:val="single" w:sz="8" w:space="0" w:color="2E92D1" w:themeColor="accent2"/>
          <w:bottom w:val="single" w:sz="8" w:space="0" w:color="2E92D1" w:themeColor="accent2"/>
          <w:right w:val="single" w:sz="8" w:space="0" w:color="2E92D1" w:themeColor="accent2"/>
          <w:insideH w:val="nil"/>
          <w:insideV w:val="single" w:sz="8" w:space="0" w:color="2E92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92D1" w:themeColor="accent2"/>
          <w:left w:val="single" w:sz="8" w:space="0" w:color="2E92D1" w:themeColor="accent2"/>
          <w:bottom w:val="single" w:sz="8" w:space="0" w:color="2E92D1" w:themeColor="accent2"/>
          <w:right w:val="single" w:sz="8" w:space="0" w:color="2E92D1" w:themeColor="accent2"/>
        </w:tcBorders>
      </w:tcPr>
    </w:tblStylePr>
    <w:tblStylePr w:type="band1Vert">
      <w:tblPr/>
      <w:tcPr>
        <w:tcBorders>
          <w:top w:val="single" w:sz="8" w:space="0" w:color="2E92D1" w:themeColor="accent2"/>
          <w:left w:val="single" w:sz="8" w:space="0" w:color="2E92D1" w:themeColor="accent2"/>
          <w:bottom w:val="single" w:sz="8" w:space="0" w:color="2E92D1" w:themeColor="accent2"/>
          <w:right w:val="single" w:sz="8" w:space="0" w:color="2E92D1" w:themeColor="accent2"/>
        </w:tcBorders>
        <w:shd w:val="clear" w:color="auto" w:fill="CBE4F3" w:themeFill="accent2" w:themeFillTint="3F"/>
      </w:tcPr>
    </w:tblStylePr>
    <w:tblStylePr w:type="band1Horz">
      <w:tblPr/>
      <w:tcPr>
        <w:tcBorders>
          <w:top w:val="single" w:sz="8" w:space="0" w:color="2E92D1" w:themeColor="accent2"/>
          <w:left w:val="single" w:sz="8" w:space="0" w:color="2E92D1" w:themeColor="accent2"/>
          <w:bottom w:val="single" w:sz="8" w:space="0" w:color="2E92D1" w:themeColor="accent2"/>
          <w:right w:val="single" w:sz="8" w:space="0" w:color="2E92D1" w:themeColor="accent2"/>
          <w:insideV w:val="single" w:sz="8" w:space="0" w:color="2E92D1" w:themeColor="accent2"/>
        </w:tcBorders>
        <w:shd w:val="clear" w:color="auto" w:fill="CBE4F3" w:themeFill="accent2" w:themeFillTint="3F"/>
      </w:tcPr>
    </w:tblStylePr>
    <w:tblStylePr w:type="band2Horz">
      <w:tblPr/>
      <w:tcPr>
        <w:tcBorders>
          <w:top w:val="single" w:sz="8" w:space="0" w:color="2E92D1" w:themeColor="accent2"/>
          <w:left w:val="single" w:sz="8" w:space="0" w:color="2E92D1" w:themeColor="accent2"/>
          <w:bottom w:val="single" w:sz="8" w:space="0" w:color="2E92D1" w:themeColor="accent2"/>
          <w:right w:val="single" w:sz="8" w:space="0" w:color="2E92D1" w:themeColor="accent2"/>
          <w:insideV w:val="single" w:sz="8" w:space="0" w:color="2E92D1" w:themeColor="accent2"/>
        </w:tcBorders>
      </w:tcPr>
    </w:tblStylePr>
  </w:style>
  <w:style w:type="paragraph" w:styleId="ListParagraph">
    <w:name w:val="List Paragraph"/>
    <w:basedOn w:val="Normal"/>
    <w:uiPriority w:val="34"/>
    <w:rsid w:val="008E5068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BB280D"/>
    <w:tblPr>
      <w:tblStyleRowBandSize w:val="1"/>
      <w:tblStyleColBandSize w:val="1"/>
      <w:tblBorders>
        <w:top w:val="single" w:sz="8" w:space="0" w:color="2E92D1" w:themeColor="accent2"/>
        <w:left w:val="single" w:sz="8" w:space="0" w:color="2E92D1" w:themeColor="accent2"/>
        <w:bottom w:val="single" w:sz="8" w:space="0" w:color="2E92D1" w:themeColor="accent2"/>
        <w:right w:val="single" w:sz="8" w:space="0" w:color="2E92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92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92D1" w:themeColor="accent2"/>
          <w:left w:val="single" w:sz="8" w:space="0" w:color="2E92D1" w:themeColor="accent2"/>
          <w:bottom w:val="single" w:sz="8" w:space="0" w:color="2E92D1" w:themeColor="accent2"/>
          <w:right w:val="single" w:sz="8" w:space="0" w:color="2E92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92D1" w:themeColor="accent2"/>
          <w:left w:val="single" w:sz="8" w:space="0" w:color="2E92D1" w:themeColor="accent2"/>
          <w:bottom w:val="single" w:sz="8" w:space="0" w:color="2E92D1" w:themeColor="accent2"/>
          <w:right w:val="single" w:sz="8" w:space="0" w:color="2E92D1" w:themeColor="accent2"/>
        </w:tcBorders>
      </w:tcPr>
    </w:tblStylePr>
    <w:tblStylePr w:type="band1Horz">
      <w:tblPr/>
      <w:tcPr>
        <w:tcBorders>
          <w:top w:val="single" w:sz="8" w:space="0" w:color="2E92D1" w:themeColor="accent2"/>
          <w:left w:val="single" w:sz="8" w:space="0" w:color="2E92D1" w:themeColor="accent2"/>
          <w:bottom w:val="single" w:sz="8" w:space="0" w:color="2E92D1" w:themeColor="accent2"/>
          <w:right w:val="single" w:sz="8" w:space="0" w:color="2E92D1" w:themeColor="accent2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F2FB0"/>
    <w:pPr>
      <w:widowControl w:val="0"/>
      <w:suppressAutoHyphens w:val="0"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nL\AppData\Local\Temp\wzbc31\Perpetual%20Report_RFP%20template_Blue2016.dotx" TargetMode="External"/></Relationships>
</file>

<file path=word/theme/theme1.xml><?xml version="1.0" encoding="utf-8"?>
<a:theme xmlns:a="http://schemas.openxmlformats.org/drawingml/2006/main" name="Office Theme">
  <a:themeElements>
    <a:clrScheme name="Perpetual_Blue">
      <a:dk1>
        <a:sysClr val="windowText" lastClr="000000"/>
      </a:dk1>
      <a:lt1>
        <a:sysClr val="window" lastClr="FFFFFF"/>
      </a:lt1>
      <a:dk2>
        <a:srgbClr val="718287"/>
      </a:dk2>
      <a:lt2>
        <a:srgbClr val="6850A1"/>
      </a:lt2>
      <a:accent1>
        <a:srgbClr val="002655"/>
      </a:accent1>
      <a:accent2>
        <a:srgbClr val="2E92D1"/>
      </a:accent2>
      <a:accent3>
        <a:srgbClr val="FFDD2E"/>
      </a:accent3>
      <a:accent4>
        <a:srgbClr val="FAA626"/>
      </a:accent4>
      <a:accent5>
        <a:srgbClr val="BDD747"/>
      </a:accent5>
      <a:accent6>
        <a:srgbClr val="EE356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E570-B380-47DB-9153-15995BB9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Perpetual Report_RFP template_Blue2016.dotx</Template>
  <TotalTime>10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Perpetual</Company>
  <LinksUpToDate>false</LinksUpToDate>
  <CharactersWithSpaces>4923</CharactersWithSpaces>
  <SharedDoc>false</SharedDoc>
  <HyperlinkBase/>
  <HLinks>
    <vt:vector size="18" baseType="variant">
      <vt:variant>
        <vt:i4>6881299</vt:i4>
      </vt:variant>
      <vt:variant>
        <vt:i4>-1</vt:i4>
      </vt:variant>
      <vt:variant>
        <vt:i4>2063</vt:i4>
      </vt:variant>
      <vt:variant>
        <vt:i4>1</vt:i4>
      </vt:variant>
      <vt:variant>
        <vt:lpwstr>DIVIDERS_025</vt:lpwstr>
      </vt:variant>
      <vt:variant>
        <vt:lpwstr/>
      </vt:variant>
      <vt:variant>
        <vt:i4>6291473</vt:i4>
      </vt:variant>
      <vt:variant>
        <vt:i4>-1</vt:i4>
      </vt:variant>
      <vt:variant>
        <vt:i4>2064</vt:i4>
      </vt:variant>
      <vt:variant>
        <vt:i4>1</vt:i4>
      </vt:variant>
      <vt:variant>
        <vt:lpwstr>COVER_OPTIONS3</vt:lpwstr>
      </vt:variant>
      <vt:variant>
        <vt:lpwstr/>
      </vt:variant>
      <vt:variant>
        <vt:i4>7929898</vt:i4>
      </vt:variant>
      <vt:variant>
        <vt:i4>-1</vt:i4>
      </vt:variant>
      <vt:variant>
        <vt:i4>2065</vt:i4>
      </vt:variant>
      <vt:variant>
        <vt:i4>1</vt:i4>
      </vt:variant>
      <vt:variant>
        <vt:lpwstr>COVER_OPTIONS_new2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 Jain</dc:creator>
  <cp:lastModifiedBy>Alex Larkman</cp:lastModifiedBy>
  <cp:revision>7</cp:revision>
  <cp:lastPrinted>2015-09-10T02:54:00Z</cp:lastPrinted>
  <dcterms:created xsi:type="dcterms:W3CDTF">2024-01-28T23:05:00Z</dcterms:created>
  <dcterms:modified xsi:type="dcterms:W3CDTF">2024-02-01T00:41:00Z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9a5f2a-8b6d-441d-9182-45b291f9b8cf_Enabled">
    <vt:lpwstr>true</vt:lpwstr>
  </property>
  <property fmtid="{D5CDD505-2E9C-101B-9397-08002B2CF9AE}" pid="3" name="MSIP_Label_7d9a5f2a-8b6d-441d-9182-45b291f9b8cf_SetDate">
    <vt:lpwstr>2024-01-25T03:02:41Z</vt:lpwstr>
  </property>
  <property fmtid="{D5CDD505-2E9C-101B-9397-08002B2CF9AE}" pid="4" name="MSIP_Label_7d9a5f2a-8b6d-441d-9182-45b291f9b8cf_Method">
    <vt:lpwstr>Standard</vt:lpwstr>
  </property>
  <property fmtid="{D5CDD505-2E9C-101B-9397-08002B2CF9AE}" pid="5" name="MSIP_Label_7d9a5f2a-8b6d-441d-9182-45b291f9b8cf_Name">
    <vt:lpwstr>Sensitive</vt:lpwstr>
  </property>
  <property fmtid="{D5CDD505-2E9C-101B-9397-08002B2CF9AE}" pid="6" name="MSIP_Label_7d9a5f2a-8b6d-441d-9182-45b291f9b8cf_SiteId">
    <vt:lpwstr>7e4a8421-5052-4163-9900-92bf44244322</vt:lpwstr>
  </property>
  <property fmtid="{D5CDD505-2E9C-101B-9397-08002B2CF9AE}" pid="7" name="MSIP_Label_7d9a5f2a-8b6d-441d-9182-45b291f9b8cf_ActionId">
    <vt:lpwstr>325cb250-ba04-4ffb-80d6-0b3fac0b9ef9</vt:lpwstr>
  </property>
  <property fmtid="{D5CDD505-2E9C-101B-9397-08002B2CF9AE}" pid="8" name="MSIP_Label_7d9a5f2a-8b6d-441d-9182-45b291f9b8cf_ContentBits">
    <vt:lpwstr>0</vt:lpwstr>
  </property>
</Properties>
</file>